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0A7C373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8E3F934">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469D41EE">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 xml:space="preserve">项目五  </w:t>
            </w:r>
            <w:r>
              <w:rPr>
                <w:rFonts w:hint="eastAsia" w:ascii="微软雅黑" w:hAnsi="微软雅黑"/>
                <w:b/>
                <w:color w:val="1F4E79"/>
                <w:sz w:val="32"/>
                <w:szCs w:val="30"/>
              </w:rPr>
              <w:t>企业所得税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w:t>
            </w:r>
            <w:r>
              <w:rPr>
                <w:rFonts w:hint="eastAsia" w:ascii="微软雅黑" w:hAnsi="微软雅黑"/>
                <w:b/>
                <w:color w:val="1F4E79"/>
                <w:sz w:val="32"/>
                <w:szCs w:val="30"/>
                <w:lang w:val="en-US" w:eastAsia="zh-CN"/>
              </w:rPr>
              <w:t>四</w:t>
            </w:r>
            <w:r>
              <w:rPr>
                <w:rFonts w:hint="eastAsia" w:ascii="微软雅黑" w:hAnsi="微软雅黑"/>
                <w:b/>
                <w:color w:val="1F4E79"/>
                <w:sz w:val="32"/>
                <w:szCs w:val="30"/>
              </w:rPr>
              <w:t>）</w:t>
            </w:r>
          </w:p>
        </w:tc>
      </w:tr>
      <w:tr w14:paraId="526AA08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096AEE5">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69903F91">
            <w:pPr>
              <w:pStyle w:val="4"/>
              <w:ind w:firstLine="180" w:firstLineChars="100"/>
            </w:pPr>
            <w:r>
              <w:rPr>
                <w:rFonts w:hint="eastAsia"/>
                <w:lang w:val="en-US" w:eastAsia="zh-CN"/>
              </w:rPr>
              <w:t>4</w:t>
            </w:r>
            <w:r>
              <w:t>课时</w:t>
            </w:r>
            <w:r>
              <w:rPr>
                <w:rFonts w:hint="eastAsia"/>
              </w:rPr>
              <w:t>（</w:t>
            </w:r>
            <w:r>
              <w:rPr>
                <w:rFonts w:hint="eastAsia"/>
                <w:lang w:val="en-US" w:eastAsia="zh-CN"/>
              </w:rPr>
              <w:t>180</w:t>
            </w:r>
            <w:r>
              <w:rPr>
                <w:rFonts w:hint="eastAsia"/>
              </w:rPr>
              <w:t>min）</w:t>
            </w:r>
          </w:p>
        </w:tc>
      </w:tr>
      <w:tr w14:paraId="02A2FCD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4C84DBB">
            <w:pPr>
              <w:pStyle w:val="4"/>
              <w:jc w:val="center"/>
            </w:pPr>
            <w:r>
              <w:rPr>
                <w:rFonts w:ascii="微软雅黑" w:hAnsi="微软雅黑"/>
                <w:b/>
              </w:rPr>
              <w:t>教学目标</w:t>
            </w:r>
          </w:p>
        </w:tc>
        <w:tc>
          <w:tcPr>
            <w:tcW w:w="8347" w:type="dxa"/>
            <w:shd w:val="clear" w:color="auto" w:fill="FFFFFF"/>
            <w:vAlign w:val="center"/>
          </w:tcPr>
          <w:p w14:paraId="1D0C3E56">
            <w:pPr>
              <w:pStyle w:val="4"/>
              <w:ind w:firstLine="180" w:firstLineChars="100"/>
              <w:rPr>
                <w:rFonts w:ascii="微软雅黑" w:hAnsi="微软雅黑"/>
                <w:b/>
                <w:color w:val="833C0B"/>
              </w:rPr>
            </w:pPr>
            <w:r>
              <w:rPr>
                <w:rFonts w:hint="eastAsia" w:ascii="微软雅黑" w:hAnsi="微软雅黑"/>
                <w:b/>
                <w:color w:val="833C0B"/>
              </w:rPr>
              <w:t>知识技能目标：</w:t>
            </w:r>
          </w:p>
          <w:p w14:paraId="60918B84">
            <w:pPr>
              <w:pStyle w:val="4"/>
              <w:ind w:firstLine="360" w:firstLineChars="200"/>
            </w:pPr>
            <w:r>
              <w:rPr>
                <w:rFonts w:hint="eastAsia"/>
              </w:rPr>
              <w:t>（1）掌握居民企业应纳税额的计算方法。</w:t>
            </w:r>
          </w:p>
          <w:p w14:paraId="68D8AF19">
            <w:pPr>
              <w:pStyle w:val="4"/>
              <w:ind w:firstLine="360" w:firstLineChars="200"/>
            </w:pPr>
            <w:r>
              <w:rPr>
                <w:rFonts w:hint="eastAsia"/>
              </w:rPr>
              <w:t>（2）掌握居民企业核定征收应纳税额的计算方法。</w:t>
            </w:r>
          </w:p>
          <w:p w14:paraId="14BFC718">
            <w:pPr>
              <w:pStyle w:val="4"/>
              <w:ind w:firstLine="360" w:firstLineChars="200"/>
            </w:pPr>
            <w:r>
              <w:rPr>
                <w:rFonts w:hint="eastAsia"/>
              </w:rPr>
              <w:t>（3）掌握非居民企业应纳税额的计算方法。</w:t>
            </w:r>
          </w:p>
          <w:p w14:paraId="6FDFFE4B">
            <w:pPr>
              <w:pStyle w:val="4"/>
              <w:ind w:firstLine="360" w:firstLineChars="200"/>
              <w:rPr>
                <w:rFonts w:hint="eastAsia"/>
              </w:rPr>
            </w:pPr>
            <w:r>
              <w:rPr>
                <w:rFonts w:hint="eastAsia"/>
              </w:rPr>
              <w:t>（4）掌握境外所得已纳税额的抵免。</w:t>
            </w:r>
          </w:p>
          <w:p w14:paraId="76ECC3B8">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57787E8D">
            <w:pPr>
              <w:pStyle w:val="4"/>
              <w:ind w:firstLine="360" w:firstLineChars="200"/>
            </w:pPr>
            <w:r>
              <w:rPr>
                <w:rFonts w:hint="eastAsia"/>
              </w:rPr>
              <w:t>（1）坚持原则、廉洁奉公。</w:t>
            </w:r>
          </w:p>
          <w:p w14:paraId="62AAAD0C">
            <w:pPr>
              <w:pStyle w:val="4"/>
              <w:ind w:firstLine="360" w:firstLineChars="200"/>
            </w:pPr>
            <w:r>
              <w:rPr>
                <w:rFonts w:hint="eastAsia"/>
              </w:rPr>
              <w:t>（2）依法、合规地维护企业的正当权益。</w:t>
            </w:r>
          </w:p>
        </w:tc>
      </w:tr>
      <w:tr w14:paraId="42A73BA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F171399">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2360BF12">
            <w:pPr>
              <w:pStyle w:val="4"/>
              <w:ind w:firstLine="180" w:firstLineChars="100"/>
            </w:pPr>
            <w:r>
              <w:rPr>
                <w:rFonts w:hint="eastAsia" w:ascii="微软雅黑" w:hAnsi="微软雅黑"/>
                <w:b/>
                <w:color w:val="1F4E79"/>
              </w:rPr>
              <w:t>教学重点：</w:t>
            </w:r>
            <w:r>
              <w:rPr>
                <w:rFonts w:hint="eastAsia"/>
                <w:lang w:val="en-US" w:eastAsia="zh-CN"/>
              </w:rPr>
              <w:t>居民企业</w:t>
            </w:r>
            <w:r>
              <w:rPr>
                <w:rFonts w:hint="eastAsia"/>
              </w:rPr>
              <w:t>应纳税额的计算方法</w:t>
            </w:r>
          </w:p>
          <w:p w14:paraId="3F2C0502">
            <w:pPr>
              <w:pStyle w:val="4"/>
              <w:ind w:firstLine="180" w:firstLineChars="100"/>
            </w:pPr>
            <w:r>
              <w:rPr>
                <w:rFonts w:hint="eastAsia" w:ascii="微软雅黑" w:hAnsi="微软雅黑"/>
                <w:b/>
                <w:color w:val="1F4E79"/>
              </w:rPr>
              <w:t>教学难点：</w:t>
            </w:r>
            <w:r>
              <w:rPr>
                <w:rFonts w:hint="eastAsia"/>
              </w:rPr>
              <w:t>正确计算企业所得税的应纳税额</w:t>
            </w:r>
          </w:p>
        </w:tc>
      </w:tr>
      <w:tr w14:paraId="1C82AE0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3E51D92">
            <w:pPr>
              <w:pStyle w:val="4"/>
              <w:jc w:val="center"/>
            </w:pPr>
            <w:r>
              <w:rPr>
                <w:rFonts w:ascii="微软雅黑" w:hAnsi="微软雅黑"/>
                <w:b/>
              </w:rPr>
              <w:t>教学方法</w:t>
            </w:r>
          </w:p>
        </w:tc>
        <w:tc>
          <w:tcPr>
            <w:tcW w:w="8347" w:type="dxa"/>
            <w:shd w:val="clear" w:color="auto" w:fill="FFFFFF"/>
            <w:vAlign w:val="center"/>
          </w:tcPr>
          <w:p w14:paraId="026DB63F">
            <w:pPr>
              <w:pStyle w:val="4"/>
              <w:ind w:firstLine="180" w:firstLineChars="100"/>
            </w:pPr>
            <w:r>
              <w:rPr>
                <w:rFonts w:hint="eastAsia"/>
              </w:rPr>
              <w:t>案例分析法、问答法、讨论法、讲授法</w:t>
            </w:r>
          </w:p>
        </w:tc>
      </w:tr>
      <w:tr w14:paraId="5049DB7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7548A181">
            <w:pPr>
              <w:pStyle w:val="4"/>
              <w:jc w:val="center"/>
            </w:pPr>
            <w:r>
              <w:rPr>
                <w:rFonts w:ascii="微软雅黑" w:hAnsi="微软雅黑"/>
                <w:b/>
              </w:rPr>
              <w:t>教学用具</w:t>
            </w:r>
          </w:p>
        </w:tc>
        <w:tc>
          <w:tcPr>
            <w:tcW w:w="8347" w:type="dxa"/>
            <w:shd w:val="clear" w:color="auto" w:fill="FFFFFF"/>
            <w:vAlign w:val="center"/>
          </w:tcPr>
          <w:p w14:paraId="3C5D3B64">
            <w:pPr>
              <w:pStyle w:val="4"/>
              <w:ind w:firstLine="180" w:firstLineChars="100"/>
            </w:pPr>
            <w:r>
              <w:rPr>
                <w:rFonts w:hint="eastAsia"/>
              </w:rPr>
              <w:t>电脑、投影仪、</w:t>
            </w:r>
            <w:r>
              <w:t>多媒体</w:t>
            </w:r>
            <w:r>
              <w:rPr>
                <w:rFonts w:hint="eastAsia"/>
              </w:rPr>
              <w:t>课件、教材</w:t>
            </w:r>
          </w:p>
        </w:tc>
      </w:tr>
      <w:tr w14:paraId="149A53C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3B9C7D48">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0D3360D0">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6D59894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5A33D0F">
            <w:pPr>
              <w:pStyle w:val="4"/>
              <w:jc w:val="center"/>
              <w:rPr>
                <w:rFonts w:ascii="微软雅黑" w:hAnsi="微软雅黑"/>
                <w:b/>
              </w:rPr>
            </w:pPr>
            <w:r>
              <w:rPr>
                <w:rFonts w:ascii="微软雅黑" w:hAnsi="微软雅黑"/>
                <w:b/>
              </w:rPr>
              <w:t>案例导入</w:t>
            </w:r>
          </w:p>
        </w:tc>
        <w:tc>
          <w:tcPr>
            <w:tcW w:w="8347" w:type="dxa"/>
            <w:shd w:val="clear" w:color="auto" w:fill="FFFFFF"/>
            <w:vAlign w:val="center"/>
          </w:tcPr>
          <w:p w14:paraId="613BA15B">
            <w:pPr>
              <w:pStyle w:val="4"/>
              <w:ind w:firstLine="180" w:firstLineChars="100"/>
              <w:rPr>
                <w:rFonts w:ascii="微软雅黑" w:hAnsi="微软雅黑"/>
                <w:b/>
                <w:color w:val="1F4E79"/>
              </w:rPr>
            </w:pPr>
            <w:r>
              <w:rPr>
                <w:rFonts w:hint="eastAsia" w:ascii="微软雅黑" w:hAnsi="微软雅黑"/>
                <w:b/>
                <w:color w:val="1F4E79"/>
              </w:rPr>
              <w:t>【教师】多媒体展示“</w:t>
            </w:r>
            <w:r>
              <w:rPr>
                <w:rFonts w:hint="eastAsia" w:ascii="微软雅黑" w:hAnsi="微软雅黑"/>
                <w:b/>
                <w:color w:val="1F4E79"/>
                <w:lang w:val="en-US" w:eastAsia="zh-CN"/>
              </w:rPr>
              <w:t>案例</w:t>
            </w:r>
            <w:r>
              <w:rPr>
                <w:rFonts w:hint="eastAsia" w:ascii="微软雅黑" w:hAnsi="微软雅黑"/>
                <w:b/>
                <w:color w:val="1F4E79"/>
              </w:rPr>
              <w:t>，然后要求学生完成以下任务：</w:t>
            </w:r>
          </w:p>
          <w:p w14:paraId="6EE58457">
            <w:pPr>
              <w:pStyle w:val="4"/>
              <w:ind w:firstLine="360" w:firstLineChars="200"/>
              <w:rPr>
                <w:rFonts w:ascii="微软雅黑" w:hAnsi="微软雅黑"/>
                <w:kern w:val="2"/>
                <w:szCs w:val="18"/>
                <w:lang w:eastAsia="zh-CN"/>
              </w:rPr>
            </w:pPr>
            <w:r>
              <w:rPr>
                <w:rFonts w:hint="eastAsia" w:ascii="微软雅黑" w:hAnsi="微软雅黑"/>
                <w:kern w:val="2"/>
                <w:szCs w:val="18"/>
                <w:lang w:eastAsia="zh-CN"/>
              </w:rPr>
              <w:t>假设公司20</w:t>
            </w:r>
            <w:r>
              <w:rPr>
                <w:rFonts w:hint="default" w:ascii="Arial" w:hAnsi="Arial" w:cs="Arial"/>
                <w:kern w:val="2"/>
                <w:szCs w:val="18"/>
                <w:lang w:eastAsia="zh-CN"/>
              </w:rPr>
              <w:t>××</w:t>
            </w:r>
            <w:r>
              <w:rPr>
                <w:rFonts w:hint="eastAsia" w:ascii="微软雅黑" w:hAnsi="微软雅黑"/>
                <w:kern w:val="2"/>
                <w:szCs w:val="18"/>
                <w:lang w:eastAsia="zh-CN"/>
              </w:rPr>
              <w:t>年度无以前年度亏损，请计算公司20</w:t>
            </w:r>
            <w:r>
              <w:rPr>
                <w:rFonts w:hint="default" w:ascii="Arial" w:hAnsi="Arial" w:cs="Arial"/>
                <w:kern w:val="2"/>
                <w:szCs w:val="18"/>
                <w:lang w:eastAsia="zh-CN"/>
              </w:rPr>
              <w:t>××</w:t>
            </w:r>
            <w:r>
              <w:rPr>
                <w:rFonts w:hint="eastAsia" w:ascii="微软雅黑" w:hAnsi="微软雅黑"/>
                <w:kern w:val="2"/>
                <w:szCs w:val="18"/>
                <w:lang w:eastAsia="zh-CN"/>
              </w:rPr>
              <w:t>年度汇算清缴应补（退）的企业所得税税额。</w:t>
            </w:r>
          </w:p>
          <w:p w14:paraId="606DDE24">
            <w:pPr>
              <w:pStyle w:val="4"/>
              <w:ind w:firstLine="164" w:firstLineChars="100"/>
            </w:pPr>
            <w:r>
              <w:rPr>
                <w:rFonts w:hint="eastAsia" w:ascii="微软雅黑" w:hAnsi="微软雅黑"/>
                <w:b/>
                <w:color w:val="833C0B"/>
                <w:spacing w:val="-8"/>
              </w:rPr>
              <w:t>【学生】观看、思考、讨论、</w:t>
            </w:r>
            <w:r>
              <w:rPr>
                <w:rFonts w:ascii="微软雅黑" w:hAnsi="微软雅黑"/>
                <w:b/>
                <w:color w:val="833C0B"/>
                <w:spacing w:val="-8"/>
              </w:rPr>
              <w:t>计算</w:t>
            </w:r>
          </w:p>
        </w:tc>
      </w:tr>
      <w:tr w14:paraId="57A4AF7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1542A9EA">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65DD4EC6">
            <w:pPr>
              <w:pStyle w:val="4"/>
              <w:ind w:firstLine="180" w:firstLineChars="100"/>
              <w:rPr>
                <w:b/>
                <w:lang w:bidi="ar"/>
              </w:rPr>
            </w:pPr>
            <w:r>
              <w:rPr>
                <w:rFonts w:hint="eastAsia" w:ascii="微软雅黑" w:hAnsi="微软雅黑"/>
                <w:b/>
                <w:color w:val="1F4E79"/>
              </w:rPr>
              <w:t>【教师】通过学生的计算结果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，讲解居民企业应纳税额、居民企业核定征收应纳税额、非居民企业应纳税额的计算，以及境外所得已纳税额的抵免等知识</w:t>
            </w:r>
          </w:p>
          <w:p w14:paraId="3251BC65">
            <w:pPr>
              <w:pStyle w:val="4"/>
              <w:ind w:firstLine="360" w:firstLineChars="200"/>
              <w:rPr>
                <w:rFonts w:hint="default" w:eastAsia="微软雅黑"/>
                <w:b/>
                <w:lang w:val="en-US" w:eastAsia="zh-CN" w:bidi="ar"/>
              </w:rPr>
            </w:pPr>
            <w:r>
              <w:rPr>
                <w:rFonts w:hint="eastAsia"/>
                <w:b/>
                <w:lang w:val="en-US" w:eastAsia="zh-CN" w:bidi="ar"/>
              </w:rPr>
              <w:t>任务四  企业所得税应纳税额的计算</w:t>
            </w:r>
          </w:p>
          <w:p w14:paraId="70B1B69C">
            <w:pPr>
              <w:pStyle w:val="4"/>
              <w:ind w:firstLine="360" w:firstLineChars="200"/>
              <w:rPr>
                <w:b/>
                <w:lang w:bidi="ar"/>
              </w:rPr>
            </w:pPr>
            <w:r>
              <w:rPr>
                <w:rFonts w:hint="eastAsia"/>
                <w:b/>
                <w:lang w:bidi="ar"/>
              </w:rPr>
              <w:t>一、居民企业应纳税额的计算</w:t>
            </w:r>
          </w:p>
          <w:p w14:paraId="76D0C8E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【教师】讲解企业所得税中居民企业应纳税额的计算</w:t>
            </w:r>
          </w:p>
          <w:p w14:paraId="6D42DC55">
            <w:pPr>
              <w:pStyle w:val="4"/>
              <w:ind w:firstLine="360" w:firstLineChars="200"/>
              <w:rPr>
                <w:lang w:bidi="ar"/>
              </w:rPr>
            </w:pPr>
            <w:r>
              <w:rPr>
                <w:rFonts w:hint="eastAsia"/>
                <w:lang w:bidi="ar"/>
              </w:rPr>
              <w:t>居民企业应纳税额的基本计算公式如下：</w:t>
            </w:r>
          </w:p>
          <w:p w14:paraId="29926F49">
            <w:pPr>
              <w:pStyle w:val="4"/>
              <w:ind w:firstLine="360" w:firstLineChars="200"/>
              <w:jc w:val="center"/>
              <w:rPr>
                <w:lang w:bidi="ar"/>
              </w:rPr>
            </w:pPr>
            <w:r>
              <w:rPr>
                <w:rFonts w:hint="eastAsia"/>
                <w:lang w:bidi="ar"/>
              </w:rPr>
              <w:t>应纳税额</w:t>
            </w:r>
            <w:r>
              <w:rPr>
                <w:lang w:bidi="ar"/>
              </w:rPr>
              <w:t>=</w:t>
            </w:r>
            <w:r>
              <w:rPr>
                <w:rFonts w:hint="eastAsia"/>
                <w:lang w:bidi="ar"/>
              </w:rPr>
              <w:t>应纳税所得额×适用税率</w:t>
            </w:r>
            <w:r>
              <w:rPr>
                <w:lang w:bidi="ar"/>
              </w:rPr>
              <w:t>−</w:t>
            </w:r>
            <w:r>
              <w:rPr>
                <w:rFonts w:hint="eastAsia"/>
                <w:lang w:bidi="ar"/>
              </w:rPr>
              <w:t>减免税额</w:t>
            </w:r>
            <w:r>
              <w:rPr>
                <w:lang w:bidi="ar"/>
              </w:rPr>
              <w:t>−</w:t>
            </w:r>
            <w:r>
              <w:rPr>
                <w:rFonts w:hint="eastAsia"/>
                <w:lang w:bidi="ar"/>
              </w:rPr>
              <w:t>抵免税额</w:t>
            </w:r>
          </w:p>
          <w:p w14:paraId="21681E81">
            <w:pPr>
              <w:pStyle w:val="4"/>
              <w:shd w:val="clear" w:color="auto" w:fill="FDF3ED"/>
              <w:ind w:firstLine="360" w:firstLineChars="200"/>
              <w:rPr>
                <w:rFonts w:ascii="MS Mincho" w:hAnsi="MS Mincho" w:cs="MS Mincho"/>
                <w:b/>
              </w:rPr>
            </w:pPr>
            <w:r>
              <w:rPr>
                <w:rFonts w:hint="eastAsia"/>
                <w:b/>
              </w:rPr>
              <w:t>【课堂互动】</w:t>
            </w:r>
          </w:p>
          <w:p w14:paraId="6458AC85">
            <w:pPr>
              <w:pStyle w:val="4"/>
              <w:shd w:val="clear" w:color="auto" w:fill="FDF3ED"/>
              <w:ind w:firstLine="360" w:firstLineChars="200"/>
              <w:rPr>
                <w:b/>
              </w:rPr>
            </w:pPr>
            <w:r>
              <w:rPr>
                <w:rFonts w:ascii="MS Mincho" w:hAnsi="MS Mincho" w:cs="MS Mincho"/>
                <w:b/>
              </w:rPr>
              <w:t>✈</w:t>
            </w:r>
            <w:r>
              <w:rPr>
                <w:rFonts w:hint="eastAsia"/>
                <w:b/>
              </w:rPr>
              <w:t>【教师】提出问题</w:t>
            </w:r>
          </w:p>
          <w:p w14:paraId="74C62C63">
            <w:pPr>
              <w:pStyle w:val="4"/>
              <w:shd w:val="clear" w:color="auto" w:fill="FDF3ED"/>
              <w:ind w:firstLine="360" w:firstLineChars="200"/>
            </w:pPr>
            <w:r>
              <w:rPr>
                <w:rFonts w:hint="eastAsia"/>
              </w:rPr>
              <w:t>减免</w:t>
            </w:r>
            <w:r>
              <w:t>税额和抵免税额是指什么？</w:t>
            </w:r>
          </w:p>
          <w:p w14:paraId="7DB4A8A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496ABA2">
            <w:pPr>
              <w:pStyle w:val="4"/>
              <w:shd w:val="clear" w:color="auto" w:fill="FDF3ED"/>
              <w:ind w:firstLine="360" w:firstLineChars="200"/>
              <w:rPr>
                <w:b/>
              </w:rPr>
            </w:pPr>
            <w:r>
              <w:rPr>
                <w:rFonts w:ascii="MS Mincho" w:hAnsi="MS Mincho" w:cs="MS Mincho"/>
                <w:b/>
              </w:rPr>
              <w:t>✈</w:t>
            </w:r>
            <w:r>
              <w:rPr>
                <w:rFonts w:hint="eastAsia"/>
                <w:b/>
              </w:rPr>
              <w:t>【教师】总结学生的回答</w:t>
            </w:r>
          </w:p>
          <w:p w14:paraId="0637698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减免税额和抵免税额是指依照《企业所得税法》和国务院的税收优惠规定予以减征、免征和抵免的应纳税额。</w:t>
            </w:r>
          </w:p>
          <w:p w14:paraId="78906064">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13ED92C8">
            <w:pPr>
              <w:pStyle w:val="4"/>
              <w:ind w:firstLine="360" w:firstLineChars="200"/>
              <w:rPr>
                <w:lang w:bidi="ar"/>
              </w:rPr>
            </w:pPr>
            <w:r>
              <w:rPr>
                <w:rFonts w:hint="eastAsia"/>
                <w:lang w:bidi="ar"/>
              </w:rPr>
              <w:t>根据应纳税额的计算公式可以看出，计算应纳税额的关键在于应纳税所得额。应纳税所得额是指企业每一纳税年度的收入总额，减去不征税收入、免税收入、各项扣除及允许弥补的以前年度亏损后的余额。应纳税所得额的计算方法一般有直接计算法和间接计算法两种。</w:t>
            </w:r>
          </w:p>
          <w:p w14:paraId="490E9B87">
            <w:pPr>
              <w:pStyle w:val="4"/>
              <w:numPr>
                <w:ilvl w:val="0"/>
                <w:numId w:val="1"/>
              </w:numPr>
              <w:rPr>
                <w:b/>
                <w:lang w:bidi="ar"/>
              </w:rPr>
            </w:pPr>
            <w:r>
              <w:rPr>
                <w:rFonts w:hint="eastAsia"/>
                <w:b/>
                <w:lang w:bidi="ar"/>
              </w:rPr>
              <w:t>直接计算法</w:t>
            </w:r>
          </w:p>
          <w:p w14:paraId="145A319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【教师】讲解企业所得税中居民应纳税额的直接计算法</w:t>
            </w:r>
          </w:p>
          <w:p w14:paraId="77620CDC">
            <w:pPr>
              <w:pStyle w:val="4"/>
              <w:ind w:firstLine="360" w:firstLineChars="200"/>
              <w:rPr>
                <w:lang w:bidi="ar"/>
              </w:rPr>
            </w:pPr>
            <w:r>
              <w:rPr>
                <w:rFonts w:hint="eastAsia"/>
                <w:lang w:bidi="ar"/>
              </w:rPr>
              <w:t>在直接计算法下，应纳税所得额的计算公式如下：</w:t>
            </w:r>
          </w:p>
          <w:p w14:paraId="091907B4">
            <w:pPr>
              <w:pStyle w:val="4"/>
              <w:ind w:firstLine="360" w:firstLineChars="200"/>
              <w:jc w:val="center"/>
              <w:rPr>
                <w:lang w:bidi="ar"/>
              </w:rPr>
            </w:pPr>
            <w:r>
              <w:rPr>
                <w:rFonts w:hint="eastAsia"/>
                <w:lang w:bidi="ar"/>
              </w:rPr>
              <w:t>应纳税所得额</w:t>
            </w:r>
            <w:r>
              <w:rPr>
                <w:lang w:bidi="ar"/>
              </w:rPr>
              <w:t>=</w:t>
            </w:r>
            <w:r>
              <w:rPr>
                <w:rFonts w:hint="eastAsia"/>
                <w:lang w:bidi="ar"/>
              </w:rPr>
              <w:t>收入总额</w:t>
            </w:r>
            <w:r>
              <w:rPr>
                <w:lang w:bidi="ar"/>
              </w:rPr>
              <w:t>−</w:t>
            </w:r>
            <w:r>
              <w:rPr>
                <w:rFonts w:hint="eastAsia"/>
                <w:lang w:bidi="ar"/>
              </w:rPr>
              <w:t>不征税收入</w:t>
            </w:r>
            <w:r>
              <w:rPr>
                <w:lang w:bidi="ar"/>
              </w:rPr>
              <w:t>−</w:t>
            </w:r>
            <w:r>
              <w:rPr>
                <w:rFonts w:hint="eastAsia"/>
                <w:lang w:bidi="ar"/>
              </w:rPr>
              <w:t>免税收入</w:t>
            </w:r>
            <w:r>
              <w:rPr>
                <w:lang w:bidi="ar"/>
              </w:rPr>
              <w:t>−</w:t>
            </w:r>
            <w:r>
              <w:rPr>
                <w:rFonts w:hint="eastAsia"/>
                <w:lang w:bidi="ar"/>
              </w:rPr>
              <w:t>各项扣除</w:t>
            </w:r>
            <w:r>
              <w:rPr>
                <w:lang w:bidi="ar"/>
              </w:rPr>
              <w:t>−</w:t>
            </w:r>
            <w:r>
              <w:rPr>
                <w:rFonts w:hint="eastAsia"/>
                <w:lang w:bidi="ar"/>
              </w:rPr>
              <w:t>允许弥补的以前年度亏损</w:t>
            </w:r>
          </w:p>
          <w:p w14:paraId="6B28E3D1">
            <w:pPr>
              <w:pStyle w:val="4"/>
              <w:numPr>
                <w:ilvl w:val="0"/>
                <w:numId w:val="1"/>
              </w:numPr>
              <w:rPr>
                <w:b/>
                <w:lang w:bidi="ar"/>
              </w:rPr>
            </w:pPr>
            <w:r>
              <w:rPr>
                <w:rFonts w:hint="eastAsia"/>
                <w:b/>
                <w:lang w:bidi="ar"/>
              </w:rPr>
              <w:t>间接计算法</w:t>
            </w:r>
          </w:p>
          <w:p w14:paraId="497E931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【教师】讲解企业所得税中居民企业应纳税额的间接计算法</w:t>
            </w:r>
          </w:p>
          <w:p w14:paraId="08BFAA82">
            <w:pPr>
              <w:pStyle w:val="4"/>
              <w:ind w:firstLine="360" w:firstLineChars="200"/>
              <w:rPr>
                <w:lang w:bidi="ar"/>
              </w:rPr>
            </w:pPr>
            <w:r>
              <w:rPr>
                <w:rFonts w:hint="eastAsia"/>
                <w:lang w:bidi="ar"/>
              </w:rPr>
              <w:t>在间接计算法下，应纳税所得额的计算公式如下：</w:t>
            </w:r>
          </w:p>
          <w:p w14:paraId="30F2DCE0">
            <w:pPr>
              <w:pStyle w:val="4"/>
              <w:ind w:firstLine="360" w:firstLineChars="200"/>
              <w:rPr>
                <w:lang w:bidi="ar"/>
              </w:rPr>
            </w:pPr>
            <w:r>
              <w:rPr>
                <w:rFonts w:hint="eastAsia"/>
                <w:lang w:bidi="ar"/>
              </w:rPr>
              <w:t>应纳税所得额=会计利润总额±纳税调整项目金额</w:t>
            </w:r>
          </w:p>
          <w:p w14:paraId="7E5C40D2">
            <w:pPr>
              <w:pStyle w:val="4"/>
              <w:ind w:firstLine="360" w:firstLineChars="200"/>
              <w:rPr>
                <w:b/>
                <w:lang w:bidi="ar"/>
              </w:rPr>
            </w:pPr>
            <w:r>
              <w:rPr>
                <w:rFonts w:hint="eastAsia"/>
                <w:b/>
                <w:lang w:bidi="ar"/>
              </w:rPr>
              <w:t>二、居民企业核定征收应纳税额的计算</w:t>
            </w:r>
          </w:p>
          <w:p w14:paraId="7145AEFE">
            <w:pPr>
              <w:pStyle w:val="4"/>
              <w:ind w:firstLine="360" w:firstLineChars="200"/>
              <w:rPr>
                <w:b/>
                <w:lang w:bidi="ar"/>
              </w:rPr>
            </w:pPr>
            <w:r>
              <w:rPr>
                <w:rFonts w:hint="eastAsia"/>
                <w:b/>
                <w:lang w:bidi="ar"/>
              </w:rPr>
              <w:t>（一）核定征收企业所得税的范围</w:t>
            </w:r>
          </w:p>
          <w:p w14:paraId="270749C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【教师】讲解居民企业核定征收企业所得税的范围</w:t>
            </w:r>
          </w:p>
          <w:p w14:paraId="1A687E80">
            <w:pPr>
              <w:pStyle w:val="4"/>
              <w:ind w:firstLine="360" w:firstLineChars="200"/>
              <w:rPr>
                <w:lang w:bidi="ar"/>
              </w:rPr>
            </w:pPr>
            <w:r>
              <w:rPr>
                <w:rFonts w:hint="eastAsia"/>
                <w:lang w:bidi="ar"/>
              </w:rPr>
              <w:t>纳税人具有下列情形之一的，税务机关可核定征收企业所得税。</w:t>
            </w:r>
          </w:p>
          <w:p w14:paraId="47A02C5A">
            <w:pPr>
              <w:pStyle w:val="4"/>
              <w:ind w:firstLine="360" w:firstLineChars="200"/>
              <w:rPr>
                <w:lang w:bidi="ar"/>
              </w:rPr>
            </w:pPr>
            <w:r>
              <w:rPr>
                <w:rFonts w:hint="eastAsia"/>
                <w:lang w:bidi="ar"/>
              </w:rPr>
              <w:t>（1）依照法律、行政法规的规定可以不设置账簿的。</w:t>
            </w:r>
          </w:p>
          <w:p w14:paraId="6806C682">
            <w:pPr>
              <w:pStyle w:val="4"/>
              <w:ind w:firstLine="360" w:firstLineChars="200"/>
              <w:rPr>
                <w:lang w:bidi="ar"/>
              </w:rPr>
            </w:pPr>
            <w:r>
              <w:rPr>
                <w:rFonts w:hint="eastAsia"/>
                <w:lang w:bidi="ar"/>
              </w:rPr>
              <w:t>（2）依照法律、行政法规的规定应当设置但未设置账簿的。</w:t>
            </w:r>
          </w:p>
          <w:p w14:paraId="58C530A7">
            <w:pPr>
              <w:pStyle w:val="4"/>
              <w:ind w:firstLine="360" w:firstLineChars="200"/>
              <w:rPr>
                <w:lang w:bidi="ar"/>
              </w:rPr>
            </w:pPr>
            <w:r>
              <w:rPr>
                <w:rFonts w:hint="eastAsia"/>
                <w:lang w:bidi="ar"/>
              </w:rPr>
              <w:t>（3）擅自销毁账簿或者拒不提供纳税资料的。</w:t>
            </w:r>
          </w:p>
          <w:p w14:paraId="332192ED">
            <w:pPr>
              <w:pStyle w:val="4"/>
              <w:ind w:firstLine="360" w:firstLineChars="200"/>
              <w:rPr>
                <w:lang w:bidi="ar"/>
              </w:rPr>
            </w:pPr>
            <w:r>
              <w:rPr>
                <w:rFonts w:hint="eastAsia"/>
                <w:lang w:bidi="ar"/>
              </w:rPr>
              <w:t>（4）虽设置账簿，但账目混乱或者成本资料、收入凭证、费用凭证残缺不全，难以查账的。</w:t>
            </w:r>
          </w:p>
          <w:p w14:paraId="677009CF">
            <w:pPr>
              <w:pStyle w:val="4"/>
              <w:ind w:firstLine="360" w:firstLineChars="200"/>
              <w:rPr>
                <w:lang w:bidi="ar"/>
              </w:rPr>
            </w:pPr>
            <w:r>
              <w:rPr>
                <w:rFonts w:hint="eastAsia"/>
                <w:lang w:bidi="ar"/>
              </w:rPr>
              <w:t>（5）发生纳税义务，未按照规定的期限办理纳税申报，经税务机关责令限期申报，逾期仍不申报的。</w:t>
            </w:r>
          </w:p>
          <w:p w14:paraId="039A83CB">
            <w:pPr>
              <w:pStyle w:val="4"/>
              <w:ind w:firstLine="360" w:firstLineChars="200"/>
              <w:rPr>
                <w:lang w:bidi="ar"/>
              </w:rPr>
            </w:pPr>
            <w:r>
              <w:rPr>
                <w:rFonts w:hint="eastAsia"/>
                <w:lang w:bidi="ar"/>
              </w:rPr>
              <w:t>（6）申报的计税依据明显偏低，又无正当理由的。</w:t>
            </w:r>
          </w:p>
          <w:p w14:paraId="51780D9C">
            <w:pPr>
              <w:pStyle w:val="4"/>
              <w:ind w:firstLine="360" w:firstLineChars="200"/>
              <w:rPr>
                <w:b/>
                <w:lang w:bidi="ar"/>
              </w:rPr>
            </w:pPr>
            <w:r>
              <w:rPr>
                <w:rFonts w:hint="eastAsia"/>
                <w:b/>
                <w:lang w:bidi="ar"/>
              </w:rPr>
              <w:t>（二）核定征收的方法</w:t>
            </w:r>
          </w:p>
          <w:p w14:paraId="0B1AA0C1">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【教师】讲解居民企业核定征收应纳税额的方法</w:t>
            </w:r>
          </w:p>
          <w:p w14:paraId="2C214687">
            <w:pPr>
              <w:pStyle w:val="4"/>
              <w:ind w:firstLine="360" w:firstLineChars="200"/>
              <w:rPr>
                <w:lang w:bidi="ar"/>
              </w:rPr>
            </w:pPr>
            <w:r>
              <w:rPr>
                <w:rFonts w:hint="eastAsia"/>
                <w:lang w:bidi="ar"/>
              </w:rPr>
              <w:t>税务机关应根据纳税人的具体情况，对核定征收企业所得税的纳税人，核定应税所得率或者核定应纳税额。</w:t>
            </w:r>
          </w:p>
          <w:p w14:paraId="67D93825">
            <w:pPr>
              <w:pStyle w:val="4"/>
              <w:shd w:val="clear" w:color="auto" w:fill="FDF3ED"/>
              <w:ind w:firstLine="360" w:firstLineChars="200"/>
              <w:rPr>
                <w:rFonts w:ascii="MS Mincho" w:hAnsi="MS Mincho" w:cs="MS Mincho"/>
                <w:b/>
              </w:rPr>
            </w:pPr>
            <w:r>
              <w:rPr>
                <w:rFonts w:hint="eastAsia"/>
                <w:b/>
              </w:rPr>
              <w:t>【知识拓展】</w:t>
            </w:r>
          </w:p>
          <w:p w14:paraId="23D8609B">
            <w:pPr>
              <w:pStyle w:val="4"/>
              <w:shd w:val="clear" w:color="auto" w:fill="FDF3ED"/>
              <w:ind w:firstLine="360" w:firstLineChars="200"/>
              <w:rPr>
                <w:b/>
              </w:rPr>
            </w:pPr>
            <w:r>
              <w:rPr>
                <w:rFonts w:ascii="MS Mincho" w:hAnsi="MS Mincho" w:cs="MS Mincho"/>
                <w:b/>
              </w:rPr>
              <w:t>✈</w:t>
            </w:r>
            <w:r>
              <w:rPr>
                <w:rFonts w:hint="eastAsia"/>
                <w:b/>
              </w:rPr>
              <w:t>【教师】讲解纳税人具有什么情况下的时候，有税务机关核定其应税所得率</w:t>
            </w:r>
          </w:p>
          <w:p w14:paraId="5F6FFA3B">
            <w:pPr>
              <w:pStyle w:val="4"/>
              <w:shd w:val="clear" w:color="auto" w:fill="FDF3ED"/>
              <w:ind w:firstLine="360" w:firstLineChars="200"/>
            </w:pPr>
            <w:r>
              <w:rPr>
                <w:rFonts w:hint="eastAsia"/>
              </w:rPr>
              <w:t>纳税人具有下列情形之一的，由税务机关核定其应税所得率。</w:t>
            </w:r>
          </w:p>
          <w:p w14:paraId="535B8E36">
            <w:pPr>
              <w:pStyle w:val="4"/>
              <w:shd w:val="clear" w:color="auto" w:fill="FDF3ED"/>
              <w:ind w:firstLine="360" w:firstLineChars="200"/>
            </w:pPr>
            <w:r>
              <w:rPr>
                <w:rFonts w:hint="eastAsia"/>
              </w:rPr>
              <w:t>（1）能正确核算（查实）收入总额，但不能正确核算（查实）成本费用总额的。</w:t>
            </w:r>
          </w:p>
          <w:p w14:paraId="20B47E8A">
            <w:pPr>
              <w:pStyle w:val="4"/>
              <w:shd w:val="clear" w:color="auto" w:fill="FDF3ED"/>
              <w:ind w:firstLine="360" w:firstLineChars="200"/>
            </w:pPr>
            <w:r>
              <w:rPr>
                <w:rFonts w:hint="eastAsia"/>
              </w:rPr>
              <w:t>（2）能正确核算（查实）成本费用总额，但不能正确核算（查实）收入总额的。</w:t>
            </w:r>
          </w:p>
          <w:p w14:paraId="401D352E">
            <w:pPr>
              <w:pStyle w:val="4"/>
              <w:shd w:val="clear" w:color="auto" w:fill="FDF3ED"/>
              <w:ind w:firstLine="360" w:firstLineChars="200"/>
            </w:pPr>
            <w:r>
              <w:rPr>
                <w:rFonts w:hint="eastAsia"/>
              </w:rPr>
              <w:t>（3）通过合理方法，能计算和推定纳税人收入总额或成本费用总额的。</w:t>
            </w:r>
          </w:p>
          <w:p w14:paraId="175FECF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纳税人不属于以上情形的，由税务机关核定其应纳税额。</w:t>
            </w:r>
          </w:p>
          <w:p w14:paraId="05B8067E">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3159726">
            <w:pPr>
              <w:pStyle w:val="4"/>
              <w:ind w:firstLine="360" w:firstLineChars="200"/>
              <w:rPr>
                <w:lang w:bidi="ar"/>
              </w:rPr>
            </w:pPr>
            <w:r>
              <w:rPr>
                <w:rFonts w:hint="eastAsia"/>
                <w:lang w:bidi="ar"/>
              </w:rPr>
              <w:t>1．核定应纳税额</w:t>
            </w:r>
          </w:p>
          <w:p w14:paraId="15190773">
            <w:pPr>
              <w:pStyle w:val="4"/>
              <w:ind w:firstLine="360" w:firstLineChars="200"/>
              <w:rPr>
                <w:lang w:bidi="ar"/>
              </w:rPr>
            </w:pPr>
            <w:r>
              <w:rPr>
                <w:rFonts w:hint="eastAsia"/>
                <w:lang w:bidi="ar"/>
              </w:rPr>
              <w:t>税务机关可以采用下列方法核定征收企业所得税。</w:t>
            </w:r>
          </w:p>
          <w:p w14:paraId="5B12603B">
            <w:pPr>
              <w:pStyle w:val="4"/>
              <w:ind w:firstLine="360" w:firstLineChars="200"/>
              <w:rPr>
                <w:lang w:bidi="ar"/>
              </w:rPr>
            </w:pPr>
            <w:r>
              <w:rPr>
                <w:rFonts w:hint="eastAsia"/>
                <w:lang w:bidi="ar"/>
              </w:rPr>
              <w:t>（1）参照当地同类行业或者类似行业中经营规模和收入水平相近的纳税人的税负水平核定。</w:t>
            </w:r>
          </w:p>
          <w:p w14:paraId="3C0580F1">
            <w:pPr>
              <w:pStyle w:val="4"/>
              <w:ind w:firstLine="360" w:firstLineChars="200"/>
              <w:rPr>
                <w:lang w:bidi="ar"/>
              </w:rPr>
            </w:pPr>
            <w:r>
              <w:rPr>
                <w:rFonts w:hint="eastAsia"/>
                <w:lang w:bidi="ar"/>
              </w:rPr>
              <w:t>（2）按照应税收入额或成本费用支出额定率核定。</w:t>
            </w:r>
          </w:p>
          <w:p w14:paraId="76E0026C">
            <w:pPr>
              <w:pStyle w:val="4"/>
              <w:ind w:firstLine="360" w:firstLineChars="200"/>
              <w:rPr>
                <w:lang w:bidi="ar"/>
              </w:rPr>
            </w:pPr>
            <w:r>
              <w:rPr>
                <w:rFonts w:hint="eastAsia"/>
                <w:lang w:bidi="ar"/>
              </w:rPr>
              <w:t>（3）按照耗用的原材料、燃料、动力等推算或测算核定。</w:t>
            </w:r>
          </w:p>
          <w:p w14:paraId="79A21E6D">
            <w:pPr>
              <w:pStyle w:val="4"/>
              <w:ind w:firstLine="360" w:firstLineChars="200"/>
              <w:rPr>
                <w:lang w:bidi="ar"/>
              </w:rPr>
            </w:pPr>
            <w:r>
              <w:rPr>
                <w:rFonts w:hint="eastAsia"/>
                <w:lang w:bidi="ar"/>
              </w:rPr>
              <w:t>（4）按照其他合理方法核定。</w:t>
            </w:r>
          </w:p>
          <w:p w14:paraId="20B6D635">
            <w:pPr>
              <w:pStyle w:val="4"/>
              <w:ind w:firstLine="360" w:firstLineChars="200"/>
              <w:rPr>
                <w:lang w:bidi="ar"/>
              </w:rPr>
            </w:pPr>
            <w:r>
              <w:rPr>
                <w:rFonts w:hint="eastAsia"/>
                <w:lang w:bidi="ar"/>
              </w:rPr>
              <w:t>采用上述所列一种方法不足以正确核定应纳税所得额或应纳税额的，税务机关可以同时采用两种以上的方法核定。当采用两种以上方法测算的应纳税额不一致时，测算的应纳税额从高核定。</w:t>
            </w:r>
          </w:p>
          <w:p w14:paraId="1F1D1C0D">
            <w:pPr>
              <w:pStyle w:val="4"/>
              <w:ind w:firstLine="360" w:firstLineChars="200"/>
              <w:rPr>
                <w:lang w:bidi="ar"/>
              </w:rPr>
            </w:pPr>
            <w:r>
              <w:rPr>
                <w:rFonts w:hint="eastAsia"/>
                <w:lang w:bidi="ar"/>
              </w:rPr>
              <w:t>2．核定应税所得率</w:t>
            </w:r>
          </w:p>
          <w:p w14:paraId="1A0A1EB5">
            <w:pPr>
              <w:pStyle w:val="4"/>
              <w:ind w:firstLine="360" w:firstLineChars="200"/>
              <w:rPr>
                <w:lang w:bidi="ar"/>
              </w:rPr>
            </w:pPr>
            <w:r>
              <w:rPr>
                <w:rFonts w:hint="eastAsia"/>
                <w:lang w:bidi="ar"/>
              </w:rPr>
              <w:t>采用应税所得率方式核定征收企业所得税的，应纳税额的计算公式如下：</w:t>
            </w:r>
          </w:p>
          <w:p w14:paraId="6B5E1D45">
            <w:pPr>
              <w:pStyle w:val="4"/>
              <w:shd w:val="clear" w:color="auto" w:fill="FDF3ED"/>
              <w:ind w:firstLine="360" w:firstLineChars="200"/>
              <w:jc w:val="center"/>
              <w:rPr>
                <w:b/>
                <w:lang w:bidi="ar"/>
              </w:rPr>
            </w:pPr>
            <w:r>
              <w:rPr>
                <w:rFonts w:hint="eastAsia"/>
                <w:b/>
                <w:lang w:bidi="ar"/>
              </w:rPr>
              <w:t>应纳税额=应纳税所得额×适用税率</w:t>
            </w:r>
          </w:p>
          <w:p w14:paraId="7487FC8F">
            <w:pPr>
              <w:pStyle w:val="4"/>
              <w:ind w:firstLine="360" w:firstLineChars="200"/>
              <w:rPr>
                <w:lang w:bidi="ar"/>
              </w:rPr>
            </w:pPr>
            <w:r>
              <w:rPr>
                <w:rFonts w:hint="eastAsia"/>
                <w:lang w:bidi="ar"/>
              </w:rPr>
              <w:t>式中，应纳税所得额的计算公式如下：</w:t>
            </w:r>
          </w:p>
          <w:p w14:paraId="088D5FD3">
            <w:pPr>
              <w:pStyle w:val="4"/>
              <w:ind w:firstLine="360" w:firstLineChars="200"/>
              <w:rPr>
                <w:lang w:bidi="ar"/>
              </w:rPr>
            </w:pPr>
            <w:r>
              <w:rPr>
                <w:rFonts w:hint="eastAsia"/>
                <w:lang w:bidi="ar"/>
              </w:rPr>
              <w:t>应纳税所得额=收入总额×应税所得率</w:t>
            </w:r>
          </w:p>
          <w:p w14:paraId="1AA01953">
            <w:pPr>
              <w:pStyle w:val="4"/>
              <w:shd w:val="clear" w:color="auto" w:fill="FDF3ED"/>
              <w:ind w:firstLine="1441" w:firstLineChars="800"/>
              <w:rPr>
                <w:b/>
                <w:lang w:bidi="ar"/>
              </w:rPr>
            </w:pPr>
            <w:r>
              <w:rPr>
                <w:b/>
                <w:lang w:bidi="ar"/>
              </w:rPr>
              <w:t>=</w:t>
            </w:r>
            <w:r>
              <w:rPr>
                <w:rFonts w:hint="eastAsia"/>
                <w:b/>
                <w:lang w:bidi="ar"/>
              </w:rPr>
              <w:t>成本（费用）支出额÷（</w:t>
            </w:r>
            <w:r>
              <w:rPr>
                <w:b/>
                <w:lang w:bidi="ar"/>
              </w:rPr>
              <w:t>1−</w:t>
            </w:r>
            <w:r>
              <w:rPr>
                <w:rFonts w:hint="eastAsia"/>
                <w:b/>
                <w:lang w:bidi="ar"/>
              </w:rPr>
              <w:t>应税所得率）×应税所得率</w:t>
            </w:r>
          </w:p>
          <w:p w14:paraId="7393CCE4">
            <w:pPr>
              <w:pStyle w:val="4"/>
              <w:ind w:firstLine="360" w:firstLineChars="200"/>
              <w:rPr>
                <w:lang w:bidi="ar"/>
              </w:rPr>
            </w:pPr>
            <w:r>
              <w:rPr>
                <w:rFonts w:hint="eastAsia"/>
                <w:lang w:bidi="ar"/>
              </w:rPr>
              <w:t>采用应税所得率方式核定征收企业所得税的纳税人，经营多业的，无论其经营项目是否单独核算，均由税务机关根据其主营项目确定适用的应税所得率。</w:t>
            </w:r>
          </w:p>
          <w:p w14:paraId="56A2D33F">
            <w:pPr>
              <w:pStyle w:val="4"/>
              <w:shd w:val="clear" w:color="auto" w:fill="FDF3ED"/>
              <w:ind w:firstLine="360" w:firstLineChars="200"/>
              <w:rPr>
                <w:rFonts w:ascii="MS Mincho" w:hAnsi="MS Mincho" w:cs="MS Mincho"/>
                <w:b/>
              </w:rPr>
            </w:pPr>
            <w:r>
              <w:rPr>
                <w:rFonts w:hint="eastAsia"/>
                <w:b/>
              </w:rPr>
              <w:t>【知识拓展】</w:t>
            </w:r>
          </w:p>
          <w:p w14:paraId="0705F426">
            <w:pPr>
              <w:pStyle w:val="4"/>
              <w:shd w:val="clear" w:color="auto" w:fill="FDF3ED"/>
              <w:ind w:firstLine="360" w:firstLineChars="200"/>
              <w:rPr>
                <w:b/>
              </w:rPr>
            </w:pPr>
            <w:r>
              <w:rPr>
                <w:rFonts w:ascii="MS Mincho" w:hAnsi="MS Mincho" w:cs="MS Mincho"/>
                <w:b/>
              </w:rPr>
              <w:t>✈</w:t>
            </w:r>
            <w:r>
              <w:rPr>
                <w:rFonts w:hint="eastAsia"/>
                <w:b/>
              </w:rPr>
              <w:t>【教师】讲解核定应税所得率的相关知识。</w:t>
            </w:r>
          </w:p>
          <w:p w14:paraId="627853B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主营项目应为纳税人所有经营项目中，收入总额或者成本（费用）支出额或者耗用原材料、燃料、动力数量所占比重最大的项目。</w:t>
            </w:r>
          </w:p>
          <w:p w14:paraId="6C81672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68C7568">
            <w:pPr>
              <w:pStyle w:val="4"/>
              <w:ind w:firstLine="360" w:firstLineChars="200"/>
              <w:rPr>
                <w:lang w:bidi="ar"/>
              </w:rPr>
            </w:pPr>
            <w:r>
              <w:rPr>
                <w:rFonts w:hint="eastAsia"/>
                <w:lang w:bidi="ar"/>
              </w:rPr>
              <w:t>应税所得率的幅度标准如表3-7所示。</w:t>
            </w:r>
          </w:p>
          <w:p w14:paraId="798733AD">
            <w:pPr>
              <w:pStyle w:val="4"/>
              <w:ind w:firstLine="360" w:firstLineChars="200"/>
              <w:jc w:val="center"/>
              <w:rPr>
                <w:lang w:bidi="ar"/>
              </w:rPr>
            </w:pPr>
            <w:r>
              <w:rPr>
                <w:rFonts w:hint="eastAsia"/>
                <w:lang w:bidi="ar"/>
              </w:rPr>
              <w:t>表3-7  应税所得率的幅度标准</w:t>
            </w:r>
          </w:p>
          <w:tbl>
            <w:tblPr>
              <w:tblStyle w:val="2"/>
              <w:tblW w:w="7650" w:type="dxa"/>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704"/>
              <w:gridCol w:w="1655"/>
              <w:gridCol w:w="1464"/>
              <w:gridCol w:w="708"/>
              <w:gridCol w:w="1560"/>
              <w:gridCol w:w="1559"/>
            </w:tblGrid>
            <w:tr w14:paraId="02FEFC6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04" w:type="dxa"/>
                  <w:shd w:val="clear" w:color="auto" w:fill="DAE3F4" w:themeFill="accent1" w:themeFillTint="33"/>
                  <w:vAlign w:val="center"/>
                </w:tcPr>
                <w:p w14:paraId="761532E2">
                  <w:pPr>
                    <w:pStyle w:val="4"/>
                    <w:jc w:val="center"/>
                  </w:pPr>
                  <w:r>
                    <w:rPr>
                      <w:rFonts w:hint="eastAsia"/>
                    </w:rPr>
                    <w:t>编号</w:t>
                  </w:r>
                </w:p>
              </w:tc>
              <w:tc>
                <w:tcPr>
                  <w:tcW w:w="1655" w:type="dxa"/>
                  <w:shd w:val="clear" w:color="auto" w:fill="DAE3F4" w:themeFill="accent1" w:themeFillTint="33"/>
                  <w:vAlign w:val="center"/>
                </w:tcPr>
                <w:p w14:paraId="041B3ED3">
                  <w:pPr>
                    <w:pStyle w:val="4"/>
                    <w:jc w:val="center"/>
                  </w:pPr>
                  <w:r>
                    <w:rPr>
                      <w:rFonts w:hint="eastAsia"/>
                    </w:rPr>
                    <w:t>行业</w:t>
                  </w:r>
                </w:p>
              </w:tc>
              <w:tc>
                <w:tcPr>
                  <w:tcW w:w="1464" w:type="dxa"/>
                  <w:shd w:val="clear" w:color="auto" w:fill="DAE3F4" w:themeFill="accent1" w:themeFillTint="33"/>
                  <w:vAlign w:val="center"/>
                </w:tcPr>
                <w:p w14:paraId="2F0625E0">
                  <w:pPr>
                    <w:pStyle w:val="4"/>
                    <w:jc w:val="center"/>
                  </w:pPr>
                  <w:r>
                    <w:rPr>
                      <w:rFonts w:hint="eastAsia"/>
                    </w:rPr>
                    <w:t>应税所得率/%</w:t>
                  </w:r>
                </w:p>
              </w:tc>
              <w:tc>
                <w:tcPr>
                  <w:tcW w:w="708" w:type="dxa"/>
                  <w:shd w:val="clear" w:color="auto" w:fill="DAE3F4" w:themeFill="accent1" w:themeFillTint="33"/>
                  <w:vAlign w:val="center"/>
                </w:tcPr>
                <w:p w14:paraId="7DF7D81C">
                  <w:pPr>
                    <w:pStyle w:val="4"/>
                    <w:jc w:val="center"/>
                  </w:pPr>
                  <w:r>
                    <w:rPr>
                      <w:rFonts w:hint="eastAsia"/>
                    </w:rPr>
                    <w:t>编号</w:t>
                  </w:r>
                </w:p>
              </w:tc>
              <w:tc>
                <w:tcPr>
                  <w:tcW w:w="1560" w:type="dxa"/>
                  <w:shd w:val="clear" w:color="auto" w:fill="DAE3F4" w:themeFill="accent1" w:themeFillTint="33"/>
                  <w:vAlign w:val="center"/>
                </w:tcPr>
                <w:p w14:paraId="3C36C51B">
                  <w:pPr>
                    <w:pStyle w:val="4"/>
                    <w:jc w:val="center"/>
                  </w:pPr>
                  <w:r>
                    <w:rPr>
                      <w:rFonts w:hint="eastAsia"/>
                    </w:rPr>
                    <w:t>行业</w:t>
                  </w:r>
                </w:p>
              </w:tc>
              <w:tc>
                <w:tcPr>
                  <w:tcW w:w="1559" w:type="dxa"/>
                  <w:shd w:val="clear" w:color="auto" w:fill="DAE3F4" w:themeFill="accent1" w:themeFillTint="33"/>
                  <w:vAlign w:val="center"/>
                </w:tcPr>
                <w:p w14:paraId="3B4F7D18">
                  <w:pPr>
                    <w:pStyle w:val="4"/>
                    <w:jc w:val="center"/>
                  </w:pPr>
                  <w:r>
                    <w:rPr>
                      <w:rFonts w:hint="eastAsia"/>
                    </w:rPr>
                    <w:t>应税所得率/%</w:t>
                  </w:r>
                </w:p>
              </w:tc>
            </w:tr>
            <w:tr w14:paraId="72692BC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04" w:type="dxa"/>
                  <w:shd w:val="clear" w:color="auto" w:fill="auto"/>
                  <w:vAlign w:val="center"/>
                </w:tcPr>
                <w:p w14:paraId="1F365585">
                  <w:pPr>
                    <w:pStyle w:val="4"/>
                    <w:jc w:val="center"/>
                  </w:pPr>
                  <w:r>
                    <w:t>1</w:t>
                  </w:r>
                </w:p>
              </w:tc>
              <w:tc>
                <w:tcPr>
                  <w:tcW w:w="1655" w:type="dxa"/>
                  <w:vAlign w:val="center"/>
                </w:tcPr>
                <w:p w14:paraId="4E48AB5A">
                  <w:pPr>
                    <w:pStyle w:val="4"/>
                    <w:jc w:val="center"/>
                  </w:pPr>
                  <w:r>
                    <w:rPr>
                      <w:rFonts w:hint="eastAsia"/>
                      <w:lang w:val="zh-CN"/>
                    </w:rPr>
                    <w:t>农、林、牧、渔业</w:t>
                  </w:r>
                </w:p>
              </w:tc>
              <w:tc>
                <w:tcPr>
                  <w:tcW w:w="1464" w:type="dxa"/>
                  <w:shd w:val="clear" w:color="auto" w:fill="auto"/>
                  <w:vAlign w:val="center"/>
                </w:tcPr>
                <w:p w14:paraId="35C9E94B">
                  <w:pPr>
                    <w:pStyle w:val="4"/>
                    <w:jc w:val="center"/>
                  </w:pPr>
                  <w:r>
                    <w:t>3</w:t>
                  </w:r>
                  <w:r>
                    <w:rPr>
                      <w:rFonts w:hint="eastAsia" w:ascii="宋体" w:hAnsi="宋体"/>
                    </w:rPr>
                    <w:t>～</w:t>
                  </w:r>
                  <w:r>
                    <w:t>10</w:t>
                  </w:r>
                </w:p>
              </w:tc>
              <w:tc>
                <w:tcPr>
                  <w:tcW w:w="708" w:type="dxa"/>
                  <w:shd w:val="clear" w:color="auto" w:fill="auto"/>
                  <w:vAlign w:val="center"/>
                </w:tcPr>
                <w:p w14:paraId="24BB17D2">
                  <w:pPr>
                    <w:pStyle w:val="4"/>
                    <w:jc w:val="center"/>
                  </w:pPr>
                  <w:r>
                    <w:rPr>
                      <w:rFonts w:hint="eastAsia"/>
                    </w:rPr>
                    <w:t>5</w:t>
                  </w:r>
                </w:p>
              </w:tc>
              <w:tc>
                <w:tcPr>
                  <w:tcW w:w="1560" w:type="dxa"/>
                  <w:vAlign w:val="center"/>
                </w:tcPr>
                <w:p w14:paraId="15ED9689">
                  <w:pPr>
                    <w:pStyle w:val="4"/>
                    <w:jc w:val="center"/>
                  </w:pPr>
                  <w:r>
                    <w:rPr>
                      <w:rFonts w:hint="eastAsia"/>
                      <w:lang w:val="zh-CN"/>
                    </w:rPr>
                    <w:t>建筑业</w:t>
                  </w:r>
                </w:p>
              </w:tc>
              <w:tc>
                <w:tcPr>
                  <w:tcW w:w="1559" w:type="dxa"/>
                  <w:shd w:val="clear" w:color="auto" w:fill="auto"/>
                  <w:vAlign w:val="center"/>
                </w:tcPr>
                <w:p w14:paraId="3B264DBB">
                  <w:pPr>
                    <w:pStyle w:val="4"/>
                    <w:jc w:val="center"/>
                  </w:pPr>
                  <w:r>
                    <w:rPr>
                      <w:lang w:val="zh-CN"/>
                    </w:rPr>
                    <w:t>8</w:t>
                  </w:r>
                  <w:r>
                    <w:rPr>
                      <w:rFonts w:hint="eastAsia" w:ascii="宋体" w:hAnsi="宋体"/>
                    </w:rPr>
                    <w:t>～</w:t>
                  </w:r>
                  <w:r>
                    <w:rPr>
                      <w:lang w:val="zh-CN"/>
                    </w:rPr>
                    <w:t>20</w:t>
                  </w:r>
                </w:p>
              </w:tc>
            </w:tr>
            <w:tr w14:paraId="670F5668">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04" w:type="dxa"/>
                  <w:shd w:val="clear" w:color="auto" w:fill="auto"/>
                  <w:vAlign w:val="center"/>
                </w:tcPr>
                <w:p w14:paraId="68DE707E">
                  <w:pPr>
                    <w:pStyle w:val="4"/>
                    <w:jc w:val="center"/>
                  </w:pPr>
                  <w:r>
                    <w:t>2</w:t>
                  </w:r>
                </w:p>
              </w:tc>
              <w:tc>
                <w:tcPr>
                  <w:tcW w:w="1655" w:type="dxa"/>
                  <w:vAlign w:val="center"/>
                </w:tcPr>
                <w:p w14:paraId="3BA33C3B">
                  <w:pPr>
                    <w:pStyle w:val="4"/>
                    <w:jc w:val="center"/>
                  </w:pPr>
                  <w:r>
                    <w:rPr>
                      <w:rFonts w:hint="eastAsia"/>
                      <w:lang w:val="zh-CN"/>
                    </w:rPr>
                    <w:t>制造业</w:t>
                  </w:r>
                </w:p>
              </w:tc>
              <w:tc>
                <w:tcPr>
                  <w:tcW w:w="1464" w:type="dxa"/>
                  <w:shd w:val="clear" w:color="auto" w:fill="auto"/>
                  <w:vAlign w:val="center"/>
                </w:tcPr>
                <w:p w14:paraId="600D2E7A">
                  <w:pPr>
                    <w:pStyle w:val="4"/>
                    <w:jc w:val="center"/>
                  </w:pPr>
                  <w:r>
                    <w:rPr>
                      <w:lang w:val="zh-CN"/>
                    </w:rPr>
                    <w:t>5</w:t>
                  </w:r>
                  <w:r>
                    <w:rPr>
                      <w:rFonts w:hint="eastAsia" w:ascii="宋体" w:hAnsi="宋体"/>
                    </w:rPr>
                    <w:t>～</w:t>
                  </w:r>
                  <w:r>
                    <w:rPr>
                      <w:lang w:val="zh-CN"/>
                    </w:rPr>
                    <w:t>15</w:t>
                  </w:r>
                </w:p>
              </w:tc>
              <w:tc>
                <w:tcPr>
                  <w:tcW w:w="708" w:type="dxa"/>
                  <w:shd w:val="clear" w:color="auto" w:fill="auto"/>
                  <w:vAlign w:val="center"/>
                </w:tcPr>
                <w:p w14:paraId="6BC1C511">
                  <w:pPr>
                    <w:pStyle w:val="4"/>
                    <w:jc w:val="center"/>
                  </w:pPr>
                  <w:r>
                    <w:rPr>
                      <w:rFonts w:hint="eastAsia"/>
                    </w:rPr>
                    <w:t>6</w:t>
                  </w:r>
                </w:p>
              </w:tc>
              <w:tc>
                <w:tcPr>
                  <w:tcW w:w="1560" w:type="dxa"/>
                  <w:vAlign w:val="center"/>
                </w:tcPr>
                <w:p w14:paraId="05E2CE24">
                  <w:pPr>
                    <w:pStyle w:val="4"/>
                    <w:jc w:val="center"/>
                  </w:pPr>
                  <w:r>
                    <w:rPr>
                      <w:rFonts w:hint="eastAsia"/>
                      <w:lang w:val="zh-CN"/>
                    </w:rPr>
                    <w:t>饮食业</w:t>
                  </w:r>
                </w:p>
              </w:tc>
              <w:tc>
                <w:tcPr>
                  <w:tcW w:w="1559" w:type="dxa"/>
                  <w:shd w:val="clear" w:color="auto" w:fill="auto"/>
                  <w:vAlign w:val="center"/>
                </w:tcPr>
                <w:p w14:paraId="27D70093">
                  <w:pPr>
                    <w:pStyle w:val="4"/>
                    <w:jc w:val="center"/>
                  </w:pPr>
                  <w:r>
                    <w:rPr>
                      <w:lang w:val="zh-CN"/>
                    </w:rPr>
                    <w:t>8</w:t>
                  </w:r>
                  <w:r>
                    <w:rPr>
                      <w:rFonts w:hint="eastAsia" w:ascii="宋体" w:hAnsi="宋体"/>
                    </w:rPr>
                    <w:t>～</w:t>
                  </w:r>
                  <w:r>
                    <w:rPr>
                      <w:lang w:val="zh-CN"/>
                    </w:rPr>
                    <w:t>25</w:t>
                  </w:r>
                </w:p>
              </w:tc>
            </w:tr>
            <w:tr w14:paraId="7BF9D4A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04" w:type="dxa"/>
                  <w:shd w:val="clear" w:color="auto" w:fill="auto"/>
                  <w:vAlign w:val="center"/>
                </w:tcPr>
                <w:p w14:paraId="7A874CF3">
                  <w:pPr>
                    <w:pStyle w:val="4"/>
                    <w:jc w:val="center"/>
                  </w:pPr>
                  <w:r>
                    <w:t>3</w:t>
                  </w:r>
                </w:p>
              </w:tc>
              <w:tc>
                <w:tcPr>
                  <w:tcW w:w="1655" w:type="dxa"/>
                  <w:vAlign w:val="center"/>
                </w:tcPr>
                <w:p w14:paraId="53BA24E1">
                  <w:pPr>
                    <w:pStyle w:val="4"/>
                    <w:jc w:val="center"/>
                  </w:pPr>
                  <w:r>
                    <w:rPr>
                      <w:rFonts w:hint="eastAsia"/>
                      <w:lang w:val="zh-CN"/>
                    </w:rPr>
                    <w:t>批发和零售贸易业</w:t>
                  </w:r>
                </w:p>
              </w:tc>
              <w:tc>
                <w:tcPr>
                  <w:tcW w:w="1464" w:type="dxa"/>
                  <w:shd w:val="clear" w:color="auto" w:fill="auto"/>
                  <w:vAlign w:val="center"/>
                </w:tcPr>
                <w:p w14:paraId="46A4CD6A">
                  <w:pPr>
                    <w:pStyle w:val="4"/>
                    <w:jc w:val="center"/>
                  </w:pPr>
                  <w:r>
                    <w:rPr>
                      <w:lang w:val="zh-CN"/>
                    </w:rPr>
                    <w:t>4</w:t>
                  </w:r>
                  <w:r>
                    <w:rPr>
                      <w:rFonts w:hint="eastAsia" w:ascii="宋体" w:hAnsi="宋体"/>
                    </w:rPr>
                    <w:t>～</w:t>
                  </w:r>
                  <w:r>
                    <w:rPr>
                      <w:lang w:val="zh-CN"/>
                    </w:rPr>
                    <w:t>15</w:t>
                  </w:r>
                </w:p>
              </w:tc>
              <w:tc>
                <w:tcPr>
                  <w:tcW w:w="708" w:type="dxa"/>
                  <w:shd w:val="clear" w:color="auto" w:fill="auto"/>
                  <w:vAlign w:val="center"/>
                </w:tcPr>
                <w:p w14:paraId="6684C5BF">
                  <w:pPr>
                    <w:pStyle w:val="4"/>
                    <w:jc w:val="center"/>
                  </w:pPr>
                  <w:r>
                    <w:rPr>
                      <w:rFonts w:hint="eastAsia"/>
                    </w:rPr>
                    <w:t>7</w:t>
                  </w:r>
                </w:p>
              </w:tc>
              <w:tc>
                <w:tcPr>
                  <w:tcW w:w="1560" w:type="dxa"/>
                  <w:vAlign w:val="center"/>
                </w:tcPr>
                <w:p w14:paraId="399DF718">
                  <w:pPr>
                    <w:pStyle w:val="4"/>
                    <w:jc w:val="center"/>
                  </w:pPr>
                  <w:r>
                    <w:rPr>
                      <w:rFonts w:hint="eastAsia"/>
                      <w:lang w:val="zh-CN"/>
                    </w:rPr>
                    <w:t>娱乐业</w:t>
                  </w:r>
                </w:p>
              </w:tc>
              <w:tc>
                <w:tcPr>
                  <w:tcW w:w="1559" w:type="dxa"/>
                  <w:shd w:val="clear" w:color="auto" w:fill="auto"/>
                  <w:vAlign w:val="center"/>
                </w:tcPr>
                <w:p w14:paraId="521E7EB9">
                  <w:pPr>
                    <w:pStyle w:val="4"/>
                    <w:jc w:val="center"/>
                  </w:pPr>
                  <w:r>
                    <w:rPr>
                      <w:lang w:val="zh-CN"/>
                    </w:rPr>
                    <w:t>15</w:t>
                  </w:r>
                  <w:r>
                    <w:rPr>
                      <w:rFonts w:hint="eastAsia" w:ascii="宋体" w:hAnsi="宋体"/>
                    </w:rPr>
                    <w:t>～</w:t>
                  </w:r>
                  <w:r>
                    <w:rPr>
                      <w:lang w:val="zh-CN"/>
                    </w:rPr>
                    <w:t>30</w:t>
                  </w:r>
                </w:p>
              </w:tc>
            </w:tr>
            <w:tr w14:paraId="51B451B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704" w:type="dxa"/>
                  <w:shd w:val="clear" w:color="auto" w:fill="auto"/>
                  <w:vAlign w:val="center"/>
                </w:tcPr>
                <w:p w14:paraId="21E3AFA4">
                  <w:pPr>
                    <w:pStyle w:val="4"/>
                    <w:jc w:val="center"/>
                  </w:pPr>
                  <w:r>
                    <w:t>4</w:t>
                  </w:r>
                </w:p>
              </w:tc>
              <w:tc>
                <w:tcPr>
                  <w:tcW w:w="1655" w:type="dxa"/>
                  <w:vAlign w:val="center"/>
                </w:tcPr>
                <w:p w14:paraId="2BB2CEF3">
                  <w:pPr>
                    <w:pStyle w:val="4"/>
                    <w:jc w:val="center"/>
                  </w:pPr>
                  <w:r>
                    <w:rPr>
                      <w:rFonts w:hint="eastAsia"/>
                      <w:lang w:val="zh-CN"/>
                    </w:rPr>
                    <w:t>交通运输业</w:t>
                  </w:r>
                </w:p>
              </w:tc>
              <w:tc>
                <w:tcPr>
                  <w:tcW w:w="1464" w:type="dxa"/>
                  <w:shd w:val="clear" w:color="auto" w:fill="auto"/>
                  <w:vAlign w:val="center"/>
                </w:tcPr>
                <w:p w14:paraId="6520387D">
                  <w:pPr>
                    <w:pStyle w:val="4"/>
                    <w:jc w:val="center"/>
                  </w:pPr>
                  <w:r>
                    <w:rPr>
                      <w:lang w:val="zh-CN"/>
                    </w:rPr>
                    <w:t>7</w:t>
                  </w:r>
                  <w:r>
                    <w:rPr>
                      <w:rFonts w:hint="eastAsia" w:ascii="宋体" w:hAnsi="宋体"/>
                    </w:rPr>
                    <w:t>～</w:t>
                  </w:r>
                  <w:r>
                    <w:rPr>
                      <w:lang w:val="zh-CN"/>
                    </w:rPr>
                    <w:t>15</w:t>
                  </w:r>
                </w:p>
              </w:tc>
              <w:tc>
                <w:tcPr>
                  <w:tcW w:w="708" w:type="dxa"/>
                  <w:shd w:val="clear" w:color="auto" w:fill="auto"/>
                  <w:vAlign w:val="center"/>
                </w:tcPr>
                <w:p w14:paraId="7DF949A6">
                  <w:pPr>
                    <w:pStyle w:val="4"/>
                    <w:jc w:val="center"/>
                  </w:pPr>
                  <w:r>
                    <w:rPr>
                      <w:rFonts w:hint="eastAsia"/>
                    </w:rPr>
                    <w:t>8</w:t>
                  </w:r>
                </w:p>
              </w:tc>
              <w:tc>
                <w:tcPr>
                  <w:tcW w:w="1560" w:type="dxa"/>
                  <w:vAlign w:val="center"/>
                </w:tcPr>
                <w:p w14:paraId="1AA6BF36">
                  <w:pPr>
                    <w:pStyle w:val="4"/>
                    <w:jc w:val="center"/>
                  </w:pPr>
                  <w:r>
                    <w:rPr>
                      <w:rFonts w:hint="eastAsia"/>
                      <w:lang w:val="zh-CN"/>
                    </w:rPr>
                    <w:t>其他行业</w:t>
                  </w:r>
                </w:p>
              </w:tc>
              <w:tc>
                <w:tcPr>
                  <w:tcW w:w="1559" w:type="dxa"/>
                  <w:shd w:val="clear" w:color="auto" w:fill="auto"/>
                  <w:vAlign w:val="center"/>
                </w:tcPr>
                <w:p w14:paraId="20C548D1">
                  <w:pPr>
                    <w:pStyle w:val="4"/>
                    <w:jc w:val="center"/>
                  </w:pPr>
                  <w:r>
                    <w:rPr>
                      <w:lang w:val="zh-CN"/>
                    </w:rPr>
                    <w:t>10</w:t>
                  </w:r>
                  <w:r>
                    <w:rPr>
                      <w:rFonts w:hint="eastAsia" w:ascii="宋体" w:hAnsi="宋体"/>
                    </w:rPr>
                    <w:t>～</w:t>
                  </w:r>
                  <w:r>
                    <w:rPr>
                      <w:lang w:val="zh-CN"/>
                    </w:rPr>
                    <w:t>30</w:t>
                  </w:r>
                </w:p>
              </w:tc>
            </w:tr>
          </w:tbl>
          <w:p w14:paraId="75972890">
            <w:pPr>
              <w:pStyle w:val="4"/>
              <w:shd w:val="clear" w:color="auto" w:fill="FDF3ED"/>
              <w:ind w:firstLine="360" w:firstLineChars="200"/>
              <w:rPr>
                <w:rFonts w:ascii="MS Mincho" w:hAnsi="MS Mincho" w:cs="MS Mincho"/>
                <w:b/>
              </w:rPr>
            </w:pPr>
            <w:r>
              <w:rPr>
                <w:rFonts w:hint="eastAsia"/>
                <w:b/>
              </w:rPr>
              <w:t>【课堂练习】</w:t>
            </w:r>
          </w:p>
          <w:p w14:paraId="47857E82">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居民企业核定征收应纳税额的方法</w:t>
            </w:r>
          </w:p>
          <w:p w14:paraId="320A60D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ascii="Times New Roman" w:hAnsi="Times New Roman" w:eastAsia="微软雅黑"/>
                <w:b/>
                <w:sz w:val="18"/>
              </w:rPr>
              <w:t>3-2</w:t>
            </w:r>
            <w:r>
              <w:rPr>
                <w:rFonts w:hint="eastAsia" w:ascii="Times New Roman" w:hAnsi="Times New Roman" w:eastAsia="微软雅黑"/>
                <w:b/>
                <w:sz w:val="18"/>
              </w:rPr>
              <w:t>】</w:t>
            </w:r>
            <w:r>
              <w:rPr>
                <w:rFonts w:hint="eastAsia" w:ascii="Times New Roman" w:hAnsi="Times New Roman" w:eastAsia="微软雅黑"/>
                <w:sz w:val="18"/>
              </w:rPr>
              <w:t>20</w:t>
            </w:r>
            <w:r>
              <w:rPr>
                <w:rFonts w:hint="default" w:ascii="Arial" w:hAnsi="Arial" w:cs="Arial"/>
                <w:kern w:val="2"/>
                <w:szCs w:val="18"/>
                <w:lang w:eastAsia="zh-CN"/>
              </w:rPr>
              <w:t>××</w:t>
            </w:r>
            <w:r>
              <w:rPr>
                <w:rFonts w:hint="eastAsia" w:ascii="Times New Roman" w:hAnsi="Times New Roman" w:eastAsia="微软雅黑"/>
                <w:sz w:val="18"/>
              </w:rPr>
              <w:t>年，某企业取得收入150万元，发生的成本、费用及销售税金共计180万元。经税务机关审核，企业申报的成本、费用真实，但收入无法核实。当地税务机关确定的应税所得率为20%。请计算该企业20</w:t>
            </w:r>
            <w:r>
              <w:rPr>
                <w:rFonts w:hint="default" w:ascii="Arial" w:hAnsi="Arial" w:cs="Arial"/>
                <w:kern w:val="2"/>
                <w:szCs w:val="18"/>
                <w:lang w:eastAsia="zh-CN"/>
              </w:rPr>
              <w:t>××</w:t>
            </w:r>
            <w:r>
              <w:rPr>
                <w:rFonts w:hint="eastAsia" w:ascii="Times New Roman" w:hAnsi="Times New Roman" w:eastAsia="微软雅黑"/>
                <w:sz w:val="18"/>
              </w:rPr>
              <w:t>年度应缴纳的企业所得税税额。</w:t>
            </w:r>
          </w:p>
          <w:p w14:paraId="096F851B">
            <w:pPr>
              <w:pStyle w:val="4"/>
              <w:shd w:val="clear" w:color="auto" w:fill="FDF3ED"/>
              <w:ind w:firstLine="360" w:firstLineChars="200"/>
              <w:rPr>
                <w:b/>
              </w:rPr>
            </w:pPr>
            <w:r>
              <w:rPr>
                <w:rFonts w:hint="eastAsia"/>
                <w:b/>
              </w:rPr>
              <w:t>【解析】</w:t>
            </w:r>
          </w:p>
          <w:p w14:paraId="4D88AAB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应缴纳的企业所得税税额</w:t>
            </w:r>
            <w:r>
              <w:rPr>
                <w:rFonts w:ascii="Times New Roman" w:hAnsi="Times New Roman" w:eastAsia="微软雅黑"/>
                <w:sz w:val="18"/>
              </w:rPr>
              <w:t>=180÷</w:t>
            </w:r>
            <w:r>
              <w:rPr>
                <w:rFonts w:hint="eastAsia" w:ascii="Times New Roman" w:hAnsi="Times New Roman" w:eastAsia="微软雅黑"/>
                <w:sz w:val="18"/>
              </w:rPr>
              <w:t>（</w:t>
            </w:r>
            <w:r>
              <w:rPr>
                <w:rFonts w:ascii="Times New Roman" w:hAnsi="Times New Roman" w:eastAsia="微软雅黑"/>
                <w:sz w:val="18"/>
              </w:rPr>
              <w:t>1−20%</w:t>
            </w:r>
            <w:r>
              <w:rPr>
                <w:rFonts w:hint="eastAsia" w:ascii="Times New Roman" w:hAnsi="Times New Roman" w:eastAsia="微软雅黑"/>
                <w:sz w:val="18"/>
              </w:rPr>
              <w:t>）×</w:t>
            </w:r>
            <w:r>
              <w:rPr>
                <w:rFonts w:ascii="Times New Roman" w:hAnsi="Times New Roman" w:eastAsia="微软雅黑"/>
                <w:sz w:val="18"/>
              </w:rPr>
              <w:t>20%×25%=11.25</w:t>
            </w:r>
            <w:r>
              <w:rPr>
                <w:rFonts w:hint="eastAsia" w:ascii="Times New Roman" w:hAnsi="Times New Roman" w:eastAsia="微软雅黑"/>
                <w:sz w:val="18"/>
              </w:rPr>
              <w:t>万元</w:t>
            </w:r>
          </w:p>
          <w:p w14:paraId="72D6737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9233A21">
            <w:pPr>
              <w:pStyle w:val="4"/>
              <w:pBdr>
                <w:right w:val="single" w:color="auto" w:sz="4" w:space="4"/>
              </w:pBdr>
              <w:ind w:firstLine="360" w:firstLineChars="200"/>
              <w:rPr>
                <w:b/>
                <w:lang w:bidi="ar"/>
              </w:rPr>
            </w:pPr>
            <w:r>
              <w:rPr>
                <w:rFonts w:hint="eastAsia"/>
                <w:b/>
                <w:lang w:bidi="ar"/>
              </w:rPr>
              <w:t>三、非居民企业应纳税额的计算</w:t>
            </w:r>
          </w:p>
          <w:p w14:paraId="658CE7CB">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【教师】讲解企业所得税中非居民企业应纳税额的计算</w:t>
            </w:r>
          </w:p>
          <w:p w14:paraId="7FE33F31">
            <w:pPr>
              <w:pStyle w:val="4"/>
              <w:pBdr>
                <w:right w:val="single" w:color="auto" w:sz="4" w:space="4"/>
              </w:pBdr>
              <w:ind w:firstLine="360" w:firstLineChars="200"/>
              <w:rPr>
                <w:lang w:bidi="ar"/>
              </w:rPr>
            </w:pPr>
            <w:r>
              <w:rPr>
                <w:rFonts w:hint="eastAsia"/>
                <w:lang w:bidi="ar"/>
              </w:rPr>
              <w:t>（1）对于在中国境内未设立机构、场所的，或者虽设立机构、场所但取得的所得与其所设立机构、场所没有实际联系的非居民企业，应纳税额的基本计算公式如下：</w:t>
            </w:r>
          </w:p>
          <w:p w14:paraId="61233FDD">
            <w:pPr>
              <w:pStyle w:val="4"/>
              <w:pBdr>
                <w:right w:val="single" w:color="auto" w:sz="4" w:space="4"/>
              </w:pBdr>
              <w:ind w:firstLine="360" w:firstLineChars="200"/>
              <w:jc w:val="center"/>
              <w:rPr>
                <w:lang w:bidi="ar"/>
              </w:rPr>
            </w:pPr>
            <w:r>
              <w:rPr>
                <w:rFonts w:hint="eastAsia"/>
                <w:lang w:bidi="ar"/>
              </w:rPr>
              <w:t>应纳税额=应纳税所得额×适用税率（减按10%）</w:t>
            </w:r>
          </w:p>
          <w:p w14:paraId="4253D1D9">
            <w:pPr>
              <w:pStyle w:val="4"/>
              <w:pBdr>
                <w:right w:val="single" w:color="auto" w:sz="4" w:space="4"/>
              </w:pBdr>
              <w:ind w:firstLine="360" w:firstLineChars="200"/>
              <w:rPr>
                <w:lang w:bidi="ar"/>
              </w:rPr>
            </w:pPr>
            <w:r>
              <w:rPr>
                <w:rFonts w:hint="eastAsia"/>
                <w:lang w:bidi="ar"/>
              </w:rPr>
              <w:t>非居民企业取得的所得，按照下列方法确定应纳税所得额。</w:t>
            </w:r>
          </w:p>
          <w:p w14:paraId="61239841">
            <w:pPr>
              <w:pStyle w:val="4"/>
              <w:pBdr>
                <w:right w:val="single" w:color="auto" w:sz="4" w:space="4"/>
              </w:pBdr>
              <w:ind w:firstLine="360" w:firstLineChars="200"/>
              <w:rPr>
                <w:lang w:bidi="ar"/>
              </w:rPr>
            </w:pPr>
            <w:r>
              <w:rPr>
                <w:rFonts w:hint="eastAsia"/>
                <w:lang w:bidi="ar"/>
              </w:rPr>
              <w:t>① 股息、红利等权益性投资收益和利息、租金、特许使用费所得，以收入全额为应纳税所得额。</w:t>
            </w:r>
          </w:p>
          <w:p w14:paraId="7F5412B0">
            <w:pPr>
              <w:pStyle w:val="4"/>
              <w:pBdr>
                <w:right w:val="single" w:color="auto" w:sz="4" w:space="4"/>
              </w:pBdr>
              <w:ind w:firstLine="360" w:firstLineChars="200"/>
              <w:rPr>
                <w:lang w:bidi="ar"/>
              </w:rPr>
            </w:pPr>
            <w:r>
              <w:rPr>
                <w:rFonts w:hint="eastAsia"/>
                <w:lang w:bidi="ar"/>
              </w:rPr>
              <w:t>② 转让财产所得，以收入全额减去财产净值后的余额为应纳税所得额。</w:t>
            </w:r>
          </w:p>
          <w:p w14:paraId="2D20C09F">
            <w:pPr>
              <w:pStyle w:val="4"/>
              <w:pBdr>
                <w:right w:val="single" w:color="auto" w:sz="4" w:space="4"/>
              </w:pBdr>
              <w:ind w:firstLine="360" w:firstLineChars="200"/>
              <w:rPr>
                <w:lang w:bidi="ar"/>
              </w:rPr>
            </w:pPr>
            <w:r>
              <w:rPr>
                <w:rFonts w:hint="eastAsia"/>
                <w:lang w:bidi="ar"/>
              </w:rPr>
              <w:t>③ 其他所得，参照前两项规定的方法确定应纳税所得额。</w:t>
            </w:r>
          </w:p>
          <w:p w14:paraId="2112E3FB">
            <w:pPr>
              <w:pStyle w:val="4"/>
              <w:pBdr>
                <w:right w:val="single" w:color="auto" w:sz="4" w:space="4"/>
              </w:pBdr>
              <w:ind w:firstLine="360" w:firstLineChars="200"/>
              <w:rPr>
                <w:lang w:bidi="ar"/>
              </w:rPr>
            </w:pPr>
            <w:r>
              <w:rPr>
                <w:rFonts w:hint="eastAsia"/>
                <w:lang w:bidi="ar"/>
              </w:rPr>
              <w:t>（2）对于在中国境内设立机构、场所的，且取得的所得与其所设立机构、场所有实际联系的非居民企业，应纳税额的基本计算公式如下：</w:t>
            </w:r>
          </w:p>
          <w:p w14:paraId="1E2A048D">
            <w:pPr>
              <w:pStyle w:val="4"/>
              <w:pBdr>
                <w:right w:val="single" w:color="auto" w:sz="4" w:space="4"/>
              </w:pBdr>
              <w:ind w:firstLine="360" w:firstLineChars="200"/>
              <w:jc w:val="center"/>
              <w:rPr>
                <w:lang w:bidi="ar"/>
              </w:rPr>
            </w:pPr>
            <w:r>
              <w:rPr>
                <w:rFonts w:hint="eastAsia"/>
                <w:lang w:bidi="ar"/>
              </w:rPr>
              <w:t>应纳税额=应纳税所得额×适用税率（25%）</w:t>
            </w:r>
          </w:p>
          <w:p w14:paraId="35B8F4D0">
            <w:pPr>
              <w:pStyle w:val="4"/>
              <w:shd w:val="clear" w:color="auto" w:fill="FDF3ED"/>
              <w:ind w:firstLine="360" w:firstLineChars="200"/>
              <w:rPr>
                <w:rFonts w:ascii="MS Mincho" w:hAnsi="MS Mincho" w:cs="MS Mincho"/>
                <w:b/>
              </w:rPr>
            </w:pPr>
            <w:r>
              <w:rPr>
                <w:rFonts w:hint="eastAsia"/>
                <w:b/>
              </w:rPr>
              <w:t>【课堂互动】</w:t>
            </w:r>
          </w:p>
          <w:p w14:paraId="78BB13FE">
            <w:pPr>
              <w:pStyle w:val="4"/>
              <w:shd w:val="clear" w:color="auto" w:fill="FDF3ED"/>
              <w:ind w:firstLine="360" w:firstLineChars="200"/>
              <w:rPr>
                <w:b/>
              </w:rPr>
            </w:pPr>
            <w:r>
              <w:rPr>
                <w:rFonts w:ascii="MS Mincho" w:hAnsi="MS Mincho" w:cs="MS Mincho"/>
                <w:b/>
              </w:rPr>
              <w:t>✈</w:t>
            </w:r>
            <w:r>
              <w:rPr>
                <w:rFonts w:hint="eastAsia"/>
                <w:b/>
              </w:rPr>
              <w:t>【教师】提出问题</w:t>
            </w:r>
          </w:p>
          <w:p w14:paraId="31DB1AD9">
            <w:pPr>
              <w:pStyle w:val="4"/>
              <w:shd w:val="clear" w:color="auto" w:fill="FDF3ED"/>
              <w:ind w:firstLine="360" w:firstLineChars="200"/>
            </w:pPr>
            <w:r>
              <w:rPr>
                <w:rFonts w:hint="eastAsia"/>
              </w:rPr>
              <w:t>非居民企业在中国境内设立的机构、场所，就其中国境外总机构发生的与该机构、场所生产经营有关的费用，能够提供总机构出具的费用汇集范围、定额、分配依据和方法等证明文件，并合理分摊的，可以扣除吗？</w:t>
            </w:r>
          </w:p>
          <w:p w14:paraId="7B8E8B5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1BFF8E15">
            <w:pPr>
              <w:pStyle w:val="4"/>
              <w:shd w:val="clear" w:color="auto" w:fill="FDF3ED"/>
              <w:ind w:firstLine="360" w:firstLineChars="200"/>
              <w:rPr>
                <w:b/>
              </w:rPr>
            </w:pPr>
            <w:r>
              <w:rPr>
                <w:rFonts w:ascii="MS Mincho" w:hAnsi="MS Mincho" w:cs="MS Mincho"/>
                <w:b/>
              </w:rPr>
              <w:t>✈</w:t>
            </w:r>
            <w:r>
              <w:rPr>
                <w:rFonts w:hint="eastAsia"/>
                <w:b/>
              </w:rPr>
              <w:t>【教师】总结学生的回答</w:t>
            </w:r>
          </w:p>
          <w:p w14:paraId="37F5D489">
            <w:pPr>
              <w:pStyle w:val="4"/>
              <w:shd w:val="clear" w:color="auto" w:fill="FDF3ED"/>
              <w:ind w:firstLine="360" w:firstLineChars="200"/>
            </w:pPr>
            <w:r>
              <w:rPr>
                <w:rFonts w:hint="eastAsia"/>
              </w:rPr>
              <w:t>非居民企业在中国境内设立的机构、场所，就其中国境外总机构发生的与该机构、场所生产经营有关的费用，能够提供总机构出具的费用汇集范围、定额、分配依据和方法等证明文件，并合理分摊的，准予扣除。</w:t>
            </w:r>
          </w:p>
          <w:p w14:paraId="02A3F6D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9F92069">
            <w:pPr>
              <w:pStyle w:val="4"/>
              <w:ind w:firstLine="360" w:firstLineChars="200"/>
              <w:rPr>
                <w:lang w:bidi="ar"/>
              </w:rPr>
            </w:pPr>
            <w:r>
              <w:rPr>
                <w:rFonts w:hint="eastAsia"/>
                <w:lang w:bidi="ar"/>
              </w:rPr>
              <w:t>（3）非居民企业因会计账簿不健全，资料残缺难以查账，或者其他原因不能准确计算并据实申报其应纳税所得额的，税务机关有权采取表</w:t>
            </w:r>
            <w:r>
              <w:rPr>
                <w:rFonts w:hint="eastAsia"/>
                <w:lang w:val="en-US" w:eastAsia="zh-CN" w:bidi="ar"/>
              </w:rPr>
              <w:t>5</w:t>
            </w:r>
            <w:r>
              <w:rPr>
                <w:rFonts w:hint="eastAsia"/>
                <w:lang w:bidi="ar"/>
              </w:rPr>
              <w:t>-</w:t>
            </w:r>
            <w:r>
              <w:rPr>
                <w:rFonts w:hint="eastAsia"/>
                <w:lang w:val="en-US" w:eastAsia="zh-CN" w:bidi="ar"/>
              </w:rPr>
              <w:t>6</w:t>
            </w:r>
            <w:r>
              <w:rPr>
                <w:rFonts w:hint="eastAsia"/>
                <w:lang w:bidi="ar"/>
              </w:rPr>
              <w:t>所示方法核定其应纳税所得额。</w:t>
            </w:r>
          </w:p>
          <w:p w14:paraId="799B9225">
            <w:pPr>
              <w:pStyle w:val="4"/>
              <w:ind w:firstLine="360" w:firstLineChars="200"/>
              <w:jc w:val="center"/>
              <w:rPr>
                <w:lang w:bidi="ar"/>
              </w:rPr>
            </w:pPr>
            <w:r>
              <w:rPr>
                <w:rFonts w:hint="eastAsia"/>
                <w:lang w:bidi="ar"/>
              </w:rPr>
              <w:t>表</w:t>
            </w:r>
            <w:r>
              <w:rPr>
                <w:rFonts w:hint="eastAsia"/>
                <w:lang w:val="en-US" w:eastAsia="zh-CN" w:bidi="ar"/>
              </w:rPr>
              <w:t>5</w:t>
            </w:r>
            <w:r>
              <w:rPr>
                <w:rFonts w:hint="eastAsia"/>
                <w:lang w:bidi="ar"/>
              </w:rPr>
              <w:t>-</w:t>
            </w:r>
            <w:r>
              <w:rPr>
                <w:rFonts w:hint="eastAsia"/>
                <w:lang w:val="en-US" w:eastAsia="zh-CN" w:bidi="ar"/>
              </w:rPr>
              <w:t>6</w:t>
            </w:r>
            <w:r>
              <w:rPr>
                <w:rFonts w:hint="eastAsia"/>
                <w:lang w:bidi="ar"/>
              </w:rPr>
              <w:t xml:space="preserve"> 非居民企业应纳税所得额的核定方法</w:t>
            </w:r>
          </w:p>
          <w:tbl>
            <w:tblPr>
              <w:tblStyle w:val="2"/>
              <w:tblW w:w="7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2"/>
              <w:gridCol w:w="3256"/>
              <w:gridCol w:w="2972"/>
            </w:tblGrid>
            <w:tr w14:paraId="7702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22" w:type="dxa"/>
                  <w:shd w:val="clear" w:color="auto" w:fill="DAE3F4" w:themeFill="accent1" w:themeFillTint="33"/>
                  <w:vAlign w:val="center"/>
                </w:tcPr>
                <w:p w14:paraId="2470B8C0">
                  <w:pPr>
                    <w:pStyle w:val="4"/>
                    <w:jc w:val="center"/>
                    <w:rPr>
                      <w:lang w:bidi="ar"/>
                    </w:rPr>
                  </w:pPr>
                  <w:r>
                    <w:rPr>
                      <w:rFonts w:hint="eastAsia"/>
                      <w:lang w:bidi="ar"/>
                    </w:rPr>
                    <w:t>方法</w:t>
                  </w:r>
                </w:p>
              </w:tc>
              <w:tc>
                <w:tcPr>
                  <w:tcW w:w="3256" w:type="dxa"/>
                  <w:shd w:val="clear" w:color="auto" w:fill="DAE3F4" w:themeFill="accent1" w:themeFillTint="33"/>
                  <w:vAlign w:val="center"/>
                </w:tcPr>
                <w:p w14:paraId="681DB6D3">
                  <w:pPr>
                    <w:pStyle w:val="4"/>
                    <w:jc w:val="center"/>
                    <w:rPr>
                      <w:lang w:bidi="ar"/>
                    </w:rPr>
                  </w:pPr>
                  <w:r>
                    <w:rPr>
                      <w:rFonts w:hint="eastAsia"/>
                      <w:lang w:bidi="ar"/>
                    </w:rPr>
                    <w:t>适用情形</w:t>
                  </w:r>
                </w:p>
              </w:tc>
              <w:tc>
                <w:tcPr>
                  <w:tcW w:w="2972" w:type="dxa"/>
                  <w:shd w:val="clear" w:color="auto" w:fill="DAE3F4" w:themeFill="accent1" w:themeFillTint="33"/>
                  <w:vAlign w:val="center"/>
                </w:tcPr>
                <w:p w14:paraId="65088A94">
                  <w:pPr>
                    <w:pStyle w:val="4"/>
                    <w:jc w:val="center"/>
                    <w:rPr>
                      <w:lang w:bidi="ar"/>
                    </w:rPr>
                  </w:pPr>
                  <w:r>
                    <w:rPr>
                      <w:rFonts w:hint="eastAsia"/>
                      <w:lang w:bidi="ar"/>
                    </w:rPr>
                    <w:t>应纳税所得额</w:t>
                  </w:r>
                </w:p>
              </w:tc>
            </w:tr>
            <w:tr w14:paraId="1C30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22" w:type="dxa"/>
                  <w:shd w:val="clear" w:color="auto" w:fill="auto"/>
                  <w:vAlign w:val="center"/>
                </w:tcPr>
                <w:p w14:paraId="5FB29998">
                  <w:pPr>
                    <w:pStyle w:val="4"/>
                    <w:ind w:firstLine="180" w:firstLineChars="100"/>
                    <w:rPr>
                      <w:lang w:bidi="ar"/>
                    </w:rPr>
                  </w:pPr>
                  <w:r>
                    <w:rPr>
                      <w:rFonts w:hint="eastAsia"/>
                      <w:lang w:bidi="ar"/>
                    </w:rPr>
                    <w:t>按收入总额核定</w:t>
                  </w:r>
                </w:p>
              </w:tc>
              <w:tc>
                <w:tcPr>
                  <w:tcW w:w="3256" w:type="dxa"/>
                  <w:shd w:val="clear" w:color="auto" w:fill="auto"/>
                  <w:vAlign w:val="center"/>
                </w:tcPr>
                <w:p w14:paraId="5673216A">
                  <w:pPr>
                    <w:pStyle w:val="4"/>
                    <w:ind w:firstLine="180" w:firstLineChars="100"/>
                    <w:rPr>
                      <w:lang w:bidi="ar"/>
                    </w:rPr>
                  </w:pPr>
                  <w:r>
                    <w:rPr>
                      <w:rFonts w:hint="eastAsia"/>
                      <w:lang w:bidi="ar"/>
                    </w:rPr>
                    <w:t>能够正确核算收入或通过合理方法推定收入总额，但不能正确核算成本费用</w:t>
                  </w:r>
                </w:p>
              </w:tc>
              <w:tc>
                <w:tcPr>
                  <w:tcW w:w="2972" w:type="dxa"/>
                  <w:shd w:val="clear" w:color="auto" w:fill="auto"/>
                  <w:vAlign w:val="center"/>
                </w:tcPr>
                <w:p w14:paraId="524E1C89">
                  <w:pPr>
                    <w:pStyle w:val="4"/>
                    <w:ind w:firstLine="180" w:firstLineChars="100"/>
                    <w:rPr>
                      <w:lang w:bidi="ar"/>
                    </w:rPr>
                  </w:pPr>
                  <w:r>
                    <w:rPr>
                      <w:rFonts w:hint="eastAsia"/>
                      <w:lang w:bidi="ar"/>
                    </w:rPr>
                    <w:t>收入总额</w:t>
                  </w:r>
                  <w:r>
                    <w:rPr>
                      <w:lang w:bidi="ar"/>
                    </w:rPr>
                    <w:t>×</w:t>
                  </w:r>
                  <w:r>
                    <w:rPr>
                      <w:rFonts w:hint="eastAsia"/>
                      <w:lang w:bidi="ar"/>
                    </w:rPr>
                    <w:t>经税务机关核定的利润率</w:t>
                  </w:r>
                </w:p>
              </w:tc>
            </w:tr>
            <w:tr w14:paraId="014F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22" w:type="dxa"/>
                  <w:shd w:val="clear" w:color="auto" w:fill="auto"/>
                  <w:vAlign w:val="center"/>
                </w:tcPr>
                <w:p w14:paraId="00119095">
                  <w:pPr>
                    <w:pStyle w:val="4"/>
                    <w:ind w:firstLine="180" w:firstLineChars="100"/>
                    <w:rPr>
                      <w:lang w:bidi="ar"/>
                    </w:rPr>
                  </w:pPr>
                  <w:r>
                    <w:rPr>
                      <w:rFonts w:hint="eastAsia"/>
                      <w:lang w:bidi="ar"/>
                    </w:rPr>
                    <w:t>按成本费用核定</w:t>
                  </w:r>
                </w:p>
              </w:tc>
              <w:tc>
                <w:tcPr>
                  <w:tcW w:w="3256" w:type="dxa"/>
                  <w:shd w:val="clear" w:color="auto" w:fill="auto"/>
                  <w:vAlign w:val="center"/>
                </w:tcPr>
                <w:p w14:paraId="3975AD30">
                  <w:pPr>
                    <w:pStyle w:val="4"/>
                    <w:ind w:firstLine="180" w:firstLineChars="100"/>
                    <w:rPr>
                      <w:lang w:bidi="ar"/>
                    </w:rPr>
                  </w:pPr>
                  <w:r>
                    <w:rPr>
                      <w:rFonts w:hint="eastAsia"/>
                      <w:lang w:bidi="ar"/>
                    </w:rPr>
                    <w:t>能够正确核算成本费用，但不能正确核算收入总额</w:t>
                  </w:r>
                </w:p>
              </w:tc>
              <w:tc>
                <w:tcPr>
                  <w:tcW w:w="2972" w:type="dxa"/>
                  <w:shd w:val="clear" w:color="auto" w:fill="auto"/>
                  <w:vAlign w:val="center"/>
                </w:tcPr>
                <w:p w14:paraId="25DE2403">
                  <w:pPr>
                    <w:pStyle w:val="4"/>
                    <w:ind w:firstLine="180" w:firstLineChars="100"/>
                    <w:rPr>
                      <w:lang w:bidi="ar"/>
                    </w:rPr>
                  </w:pPr>
                  <w:r>
                    <w:rPr>
                      <w:rFonts w:hint="eastAsia"/>
                      <w:lang w:bidi="ar"/>
                    </w:rPr>
                    <w:t>成本费用总额</w:t>
                  </w:r>
                  <w:r>
                    <w:rPr>
                      <w:lang w:bidi="ar"/>
                    </w:rPr>
                    <w:t>÷</w:t>
                  </w:r>
                  <w:r>
                    <w:rPr>
                      <w:rFonts w:hint="eastAsia"/>
                      <w:lang w:bidi="ar"/>
                    </w:rPr>
                    <w:t>（1</w:t>
                  </w:r>
                  <w:r>
                    <w:rPr>
                      <w:lang w:bidi="ar"/>
                    </w:rPr>
                    <w:t>−</w:t>
                  </w:r>
                  <w:r>
                    <w:rPr>
                      <w:rFonts w:hint="eastAsia"/>
                      <w:lang w:bidi="ar"/>
                    </w:rPr>
                    <w:t>经税务机关核定的利润率）</w:t>
                  </w:r>
                  <w:r>
                    <w:rPr>
                      <w:lang w:bidi="ar"/>
                    </w:rPr>
                    <w:t>×</w:t>
                  </w:r>
                  <w:r>
                    <w:rPr>
                      <w:rFonts w:hint="eastAsia"/>
                      <w:lang w:bidi="ar"/>
                    </w:rPr>
                    <w:t>经税务机关核定的利润率</w:t>
                  </w:r>
                </w:p>
              </w:tc>
            </w:tr>
            <w:tr w14:paraId="1B3C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22" w:type="dxa"/>
                  <w:shd w:val="clear" w:color="auto" w:fill="auto"/>
                  <w:vAlign w:val="center"/>
                </w:tcPr>
                <w:p w14:paraId="3E041562">
                  <w:pPr>
                    <w:pStyle w:val="4"/>
                    <w:ind w:firstLine="180" w:firstLineChars="100"/>
                    <w:rPr>
                      <w:lang w:bidi="ar"/>
                    </w:rPr>
                  </w:pPr>
                  <w:r>
                    <w:rPr>
                      <w:rFonts w:hint="eastAsia"/>
                      <w:lang w:bidi="ar"/>
                    </w:rPr>
                    <w:t>按经费支出换算收入核定</w:t>
                  </w:r>
                </w:p>
              </w:tc>
              <w:tc>
                <w:tcPr>
                  <w:tcW w:w="3256" w:type="dxa"/>
                  <w:shd w:val="clear" w:color="auto" w:fill="auto"/>
                  <w:vAlign w:val="center"/>
                </w:tcPr>
                <w:p w14:paraId="6057951D">
                  <w:pPr>
                    <w:pStyle w:val="4"/>
                    <w:ind w:firstLine="180" w:firstLineChars="100"/>
                    <w:rPr>
                      <w:lang w:bidi="ar"/>
                    </w:rPr>
                  </w:pPr>
                  <w:r>
                    <w:rPr>
                      <w:rFonts w:hint="eastAsia"/>
                      <w:lang w:bidi="ar"/>
                    </w:rPr>
                    <w:t>能够正确核算经费支出总额，但不能正确核算收入总额和成本费用</w:t>
                  </w:r>
                </w:p>
              </w:tc>
              <w:tc>
                <w:tcPr>
                  <w:tcW w:w="2972" w:type="dxa"/>
                  <w:shd w:val="clear" w:color="auto" w:fill="auto"/>
                  <w:vAlign w:val="center"/>
                </w:tcPr>
                <w:p w14:paraId="75A039E0">
                  <w:pPr>
                    <w:pStyle w:val="4"/>
                    <w:ind w:firstLine="180" w:firstLineChars="100"/>
                    <w:rPr>
                      <w:lang w:bidi="ar"/>
                    </w:rPr>
                  </w:pPr>
                  <w:r>
                    <w:rPr>
                      <w:rFonts w:hint="eastAsia"/>
                      <w:lang w:bidi="ar"/>
                    </w:rPr>
                    <w:t>经费支出总额</w:t>
                  </w:r>
                  <w:r>
                    <w:rPr>
                      <w:lang w:bidi="ar"/>
                    </w:rPr>
                    <w:t>÷</w:t>
                  </w:r>
                  <w:r>
                    <w:rPr>
                      <w:rFonts w:hint="eastAsia"/>
                      <w:lang w:bidi="ar"/>
                    </w:rPr>
                    <w:t>（1</w:t>
                  </w:r>
                  <w:r>
                    <w:rPr>
                      <w:lang w:bidi="ar"/>
                    </w:rPr>
                    <w:t>−</w:t>
                  </w:r>
                  <w:r>
                    <w:rPr>
                      <w:rFonts w:hint="eastAsia"/>
                      <w:lang w:bidi="ar"/>
                    </w:rPr>
                    <w:t>经税务机关核定的利润率）</w:t>
                  </w:r>
                  <w:r>
                    <w:rPr>
                      <w:lang w:bidi="ar"/>
                    </w:rPr>
                    <w:t>×</w:t>
                  </w:r>
                  <w:r>
                    <w:rPr>
                      <w:rFonts w:hint="eastAsia"/>
                      <w:lang w:bidi="ar"/>
                    </w:rPr>
                    <w:t>经税务机关核定的利润率</w:t>
                  </w:r>
                </w:p>
              </w:tc>
            </w:tr>
          </w:tbl>
          <w:p w14:paraId="7F104972">
            <w:pPr>
              <w:pStyle w:val="4"/>
              <w:shd w:val="clear" w:color="auto" w:fill="FDF3ED"/>
              <w:ind w:firstLine="360" w:firstLineChars="200"/>
              <w:rPr>
                <w:rFonts w:ascii="MS Mincho" w:hAnsi="MS Mincho" w:cs="MS Mincho"/>
                <w:b/>
              </w:rPr>
            </w:pPr>
            <w:r>
              <w:rPr>
                <w:rFonts w:hint="eastAsia"/>
                <w:b/>
              </w:rPr>
              <w:t>【知识拓展】</w:t>
            </w:r>
          </w:p>
          <w:p w14:paraId="1CAB5C4D">
            <w:pPr>
              <w:pStyle w:val="4"/>
              <w:shd w:val="clear" w:color="auto" w:fill="FDF3ED"/>
              <w:ind w:firstLine="360" w:firstLineChars="200"/>
              <w:rPr>
                <w:b/>
              </w:rPr>
            </w:pPr>
            <w:r>
              <w:rPr>
                <w:rFonts w:ascii="MS Mincho" w:hAnsi="MS Mincho" w:cs="MS Mincho"/>
                <w:b/>
              </w:rPr>
              <w:t>✈</w:t>
            </w:r>
            <w:r>
              <w:rPr>
                <w:rFonts w:hint="eastAsia"/>
                <w:b/>
              </w:rPr>
              <w:t>【教师】讲解税务机关可按照什么标准确定非居民企业的利润率。</w:t>
            </w:r>
          </w:p>
          <w:p w14:paraId="798AF04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税务机关可按照以下标准确定非居民企业的利润率：</w:t>
            </w:r>
          </w:p>
          <w:p w14:paraId="07EE497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（1）非居民企业从事承包工程作业、设计和咨询劳务的，利润率为15%～30%。</w:t>
            </w:r>
          </w:p>
          <w:p w14:paraId="0D50259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（2）非居民企业从事管理服务的，利润率为30%～50%。</w:t>
            </w:r>
          </w:p>
          <w:p w14:paraId="2F622C67">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（3）非居民企业从事其他劳务或劳务以外经营活动的，利润率不低于15%。</w:t>
            </w:r>
          </w:p>
          <w:p w14:paraId="5A7331F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税务机关有根据认为非居民企业的实际利润率明显高于上述标准的，可以按照比上述标准更高的利润率核定其应纳税所得额。</w:t>
            </w:r>
          </w:p>
          <w:p w14:paraId="0BD745FF">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F3EAF20">
            <w:pPr>
              <w:pStyle w:val="4"/>
              <w:ind w:firstLine="360" w:firstLineChars="200"/>
              <w:rPr>
                <w:b/>
                <w:lang w:bidi="ar"/>
              </w:rPr>
            </w:pPr>
            <w:r>
              <w:rPr>
                <w:rFonts w:hint="eastAsia"/>
                <w:b/>
                <w:lang w:bidi="ar"/>
              </w:rPr>
              <w:t>四、境外所得已纳税额的抵免</w:t>
            </w:r>
          </w:p>
          <w:p w14:paraId="2A0B7D34">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【教师】讲解企业所得税中境外所得已纳税额的抵免</w:t>
            </w:r>
          </w:p>
          <w:p w14:paraId="4A5C0B66">
            <w:pPr>
              <w:pStyle w:val="4"/>
              <w:ind w:firstLine="360" w:firstLineChars="200"/>
              <w:rPr>
                <w:lang w:bidi="ar"/>
              </w:rPr>
            </w:pPr>
            <w:r>
              <w:rPr>
                <w:rFonts w:hint="eastAsia"/>
                <w:lang w:bidi="ar"/>
              </w:rPr>
              <w:t>居民企业及非居民企业取得的下列所得，已在境外缴纳的所得税税额，可以从其当期应纳税额中抵免。</w:t>
            </w:r>
          </w:p>
          <w:p w14:paraId="0FD51FAB">
            <w:pPr>
              <w:pStyle w:val="4"/>
              <w:ind w:firstLine="360" w:firstLineChars="200"/>
              <w:rPr>
                <w:lang w:bidi="ar"/>
              </w:rPr>
            </w:pPr>
            <w:r>
              <w:rPr>
                <w:rFonts w:hint="eastAsia"/>
                <w:lang w:bidi="ar"/>
              </w:rPr>
              <w:t>（1）居民企业来源于中国境外的应税所得。</w:t>
            </w:r>
          </w:p>
          <w:p w14:paraId="4B107FD3">
            <w:pPr>
              <w:pStyle w:val="4"/>
              <w:ind w:firstLine="360" w:firstLineChars="200"/>
              <w:rPr>
                <w:lang w:bidi="ar"/>
              </w:rPr>
            </w:pPr>
            <w:r>
              <w:rPr>
                <w:rFonts w:hint="eastAsia"/>
                <w:lang w:bidi="ar"/>
              </w:rPr>
              <w:t>（2）非居民企业在中国境内设立机构、场所，取得发生在中国境外但与该机构、场所有实际联系的应税所得。</w:t>
            </w:r>
          </w:p>
          <w:p w14:paraId="18F61787">
            <w:pPr>
              <w:pStyle w:val="4"/>
              <w:ind w:firstLine="360" w:firstLineChars="200"/>
              <w:rPr>
                <w:lang w:bidi="ar"/>
              </w:rPr>
            </w:pPr>
            <w:r>
              <w:rPr>
                <w:rFonts w:hint="eastAsia"/>
                <w:lang w:bidi="ar"/>
              </w:rPr>
              <w:t>抵免限额是指企业来源于境外的所得依照《企业所得税法》及其实施条例的规定计算的应纳税额。除国务院财政、税务主管部门另有规定外，该抵免限额应当分国（地区）不分项计算，其计算公式如下：</w:t>
            </w:r>
          </w:p>
          <w:p w14:paraId="7EB11CFD">
            <w:pPr>
              <w:pStyle w:val="4"/>
              <w:ind w:firstLine="360" w:firstLineChars="200"/>
              <w:jc w:val="center"/>
              <w:rPr>
                <w:lang w:bidi="ar"/>
              </w:rPr>
            </w:pPr>
            <w:r>
              <w:rPr>
                <w:rFonts w:hint="eastAsia"/>
                <w:lang w:bidi="ar"/>
              </w:rPr>
              <w:t>抵免限额=境内、境外所得按规定计算的应纳税总额×（来源于某国或地区的应纳税所得额÷境内、境外应纳税所得额总额）</w:t>
            </w:r>
          </w:p>
          <w:p w14:paraId="682CC68C">
            <w:pPr>
              <w:pStyle w:val="4"/>
              <w:ind w:firstLine="360" w:firstLineChars="200"/>
              <w:rPr>
                <w:lang w:bidi="ar"/>
              </w:rPr>
            </w:pPr>
            <w:r>
              <w:rPr>
                <w:rFonts w:hint="eastAsia"/>
                <w:lang w:bidi="ar"/>
              </w:rPr>
              <w:t>超过抵免限额的部分，可以在以后5个年度内，用每年度抵免限额抵免当年应纳税额后的余额进行抵补。</w:t>
            </w:r>
          </w:p>
          <w:p w14:paraId="108BC3A0">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境外所得已纳税额的抵免</w:t>
            </w:r>
          </w:p>
          <w:p w14:paraId="2031B5E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5</w:t>
            </w:r>
            <w:r>
              <w:rPr>
                <w:rFonts w:ascii="Times New Roman" w:hAnsi="Times New Roman" w:eastAsia="微软雅黑"/>
                <w:b/>
                <w:sz w:val="18"/>
              </w:rPr>
              <w:t>-</w:t>
            </w:r>
            <w:r>
              <w:rPr>
                <w:rFonts w:hint="eastAsia" w:ascii="Times New Roman" w:hAnsi="Times New Roman" w:eastAsia="微软雅黑"/>
                <w:b/>
                <w:sz w:val="18"/>
                <w:lang w:val="en-US" w:eastAsia="zh-CN"/>
              </w:rPr>
              <w:t>1</w:t>
            </w:r>
            <w:bookmarkStart w:id="0" w:name="_GoBack"/>
            <w:bookmarkEnd w:id="0"/>
            <w:r>
              <w:rPr>
                <w:rFonts w:hint="eastAsia" w:ascii="Times New Roman" w:hAnsi="Times New Roman" w:eastAsia="微软雅黑"/>
                <w:b/>
                <w:sz w:val="18"/>
              </w:rPr>
              <w:t>】</w:t>
            </w:r>
            <w:r>
              <w:rPr>
                <w:rFonts w:hint="default" w:ascii="Arial" w:hAnsi="Arial" w:eastAsia="微软雅黑" w:cs="Arial"/>
                <w:sz w:val="18"/>
              </w:rPr>
              <w:t>××</w:t>
            </w:r>
            <w:r>
              <w:rPr>
                <w:rFonts w:hint="eastAsia" w:ascii="Times New Roman" w:hAnsi="Times New Roman" w:eastAsia="微软雅黑"/>
                <w:sz w:val="18"/>
              </w:rPr>
              <w:t>年度，我国某企业境内应纳税所得额为200万元，适用的企业所得税税率为25%。该企业分别在A国和B国设有分支机构（假设我国与A、B两国已缔结避免双重征税协定），A国分支机构的应纳税所得额为60万元，A国适用的企业所得税税率为30%；B国分支机构的应纳税所得额为100万元，B国适用的企业所得税税率为20%。假设该企业采用“分国（地区）不分项”的抵免方式。请计算该企业2022年在我国应缴纳的企业所得税税额。</w:t>
            </w:r>
          </w:p>
          <w:p w14:paraId="1C42415E">
            <w:pPr>
              <w:pStyle w:val="4"/>
              <w:shd w:val="clear" w:color="auto" w:fill="FDF3ED"/>
              <w:ind w:firstLine="360" w:firstLineChars="200"/>
              <w:rPr>
                <w:b/>
              </w:rPr>
            </w:pPr>
            <w:r>
              <w:rPr>
                <w:rFonts w:hint="eastAsia"/>
                <w:b/>
              </w:rPr>
              <w:t>【解析】</w:t>
            </w:r>
          </w:p>
          <w:p w14:paraId="6E1C34AD">
            <w:pPr>
              <w:pStyle w:val="4"/>
              <w:shd w:val="clear" w:color="auto" w:fill="FDF3ED"/>
              <w:ind w:firstLine="360" w:firstLineChars="200"/>
            </w:pPr>
            <w:r>
              <w:rPr>
                <w:rFonts w:hint="eastAsia"/>
              </w:rPr>
              <w:t>按我国税法计算的境内、境外所得的应纳税总额=（200+60+100）×25%=360×25%=</w:t>
            </w:r>
          </w:p>
          <w:p w14:paraId="0EDF6507">
            <w:pPr>
              <w:pStyle w:val="4"/>
              <w:shd w:val="clear" w:color="auto" w:fill="FDF3ED"/>
              <w:ind w:firstLine="360" w:firstLineChars="200"/>
            </w:pPr>
            <w:r>
              <w:rPr>
                <w:rFonts w:hint="eastAsia"/>
              </w:rPr>
              <w:t>90万元</w:t>
            </w:r>
          </w:p>
          <w:p w14:paraId="53846060">
            <w:pPr>
              <w:pStyle w:val="4"/>
              <w:shd w:val="clear" w:color="auto" w:fill="FDF3ED"/>
              <w:ind w:firstLine="360" w:firstLineChars="200"/>
            </w:pPr>
            <w:r>
              <w:rPr>
                <w:rFonts w:hint="eastAsia"/>
              </w:rPr>
              <w:t>A国的抵免限额=90×（60÷360）=15万元</w:t>
            </w:r>
          </w:p>
          <w:p w14:paraId="05BFFFC6">
            <w:pPr>
              <w:pStyle w:val="4"/>
              <w:shd w:val="clear" w:color="auto" w:fill="FDF3ED"/>
              <w:ind w:firstLine="360" w:firstLineChars="200"/>
            </w:pPr>
            <w:r>
              <w:rPr>
                <w:rFonts w:hint="eastAsia"/>
              </w:rPr>
              <w:t>B国的抵免限额=90×（100÷360）=25万元</w:t>
            </w:r>
          </w:p>
          <w:p w14:paraId="41232D96">
            <w:pPr>
              <w:pStyle w:val="4"/>
              <w:shd w:val="clear" w:color="auto" w:fill="FDF3ED"/>
              <w:ind w:firstLine="360" w:firstLineChars="200"/>
            </w:pPr>
            <w:r>
              <w:rPr>
                <w:rFonts w:hint="eastAsia"/>
              </w:rPr>
              <w:t>在A国缴纳的企业所得税税额18万元（60×30%）大于抵免限额15万元，超过抵免限额的3万元当年不能抵免。</w:t>
            </w:r>
          </w:p>
          <w:p w14:paraId="44A91A38">
            <w:pPr>
              <w:pStyle w:val="4"/>
              <w:shd w:val="clear" w:color="auto" w:fill="FDF3ED"/>
              <w:ind w:firstLine="360" w:firstLineChars="200"/>
            </w:pPr>
            <w:r>
              <w:rPr>
                <w:rFonts w:hint="eastAsia"/>
              </w:rPr>
              <w:t>在B国缴纳的企业所得税税额20万元（100×20%）小于抵免限额25万元，可全额抵免。</w:t>
            </w:r>
          </w:p>
          <w:p w14:paraId="082466F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该企业</w:t>
            </w:r>
            <w:r>
              <w:rPr>
                <w:rFonts w:hint="default" w:ascii="Arial" w:hAnsi="Arial" w:eastAsia="微软雅黑" w:cs="Arial"/>
                <w:sz w:val="18"/>
              </w:rPr>
              <w:t>××</w:t>
            </w:r>
            <w:r>
              <w:rPr>
                <w:rFonts w:hint="eastAsia" w:ascii="Times New Roman" w:hAnsi="Times New Roman" w:eastAsia="微软雅黑"/>
                <w:sz w:val="18"/>
              </w:rPr>
              <w:t>年在我国应缴纳的企业所得税税额</w:t>
            </w:r>
            <w:r>
              <w:rPr>
                <w:rFonts w:ascii="Times New Roman" w:hAnsi="Times New Roman" w:eastAsia="微软雅黑"/>
                <w:sz w:val="18"/>
              </w:rPr>
              <w:t>=90−15−20=55</w:t>
            </w:r>
            <w:r>
              <w:rPr>
                <w:rFonts w:hint="eastAsia" w:ascii="Times New Roman" w:hAnsi="Times New Roman" w:eastAsia="微软雅黑"/>
                <w:sz w:val="18"/>
              </w:rPr>
              <w:t>万元</w:t>
            </w:r>
          </w:p>
          <w:p w14:paraId="3F101739">
            <w:pPr>
              <w:pStyle w:val="4"/>
              <w:ind w:left="-168" w:leftChars="-84" w:firstLine="360" w:firstLineChars="200"/>
              <w:rPr>
                <w:rFonts w:ascii="微软雅黑" w:hAnsi="微软雅黑"/>
                <w:b/>
                <w:color w:val="833C0B"/>
              </w:rPr>
            </w:pPr>
            <w:r>
              <w:rPr>
                <w:rFonts w:hint="eastAsia" w:ascii="微软雅黑" w:hAnsi="微软雅黑"/>
                <w:b/>
                <w:color w:val="833C0B"/>
              </w:rPr>
              <w:t>【学生】聆听、理解、记录</w:t>
            </w:r>
          </w:p>
        </w:tc>
      </w:tr>
      <w:tr w14:paraId="6AA220E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908983E">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5DE43FCB">
            <w:pPr>
              <w:pStyle w:val="4"/>
              <w:ind w:firstLine="180" w:firstLineChars="100"/>
              <w:rPr>
                <w:rFonts w:hint="eastAsia"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w:t>
            </w:r>
            <w:r>
              <w:rPr>
                <w:rFonts w:ascii="微软雅黑" w:hAnsi="微软雅黑"/>
                <w:b/>
                <w:color w:val="1F4E79"/>
              </w:rPr>
              <w:t>，</w:t>
            </w:r>
            <w:r>
              <w:rPr>
                <w:rFonts w:hint="eastAsia" w:ascii="微软雅黑" w:hAnsi="微软雅黑"/>
                <w:b/>
                <w:color w:val="1F4E79"/>
              </w:rPr>
              <w:t>计算公司</w:t>
            </w:r>
            <w:r>
              <w:rPr>
                <w:rFonts w:hint="default" w:ascii="Arial" w:hAnsi="Arial" w:eastAsia="微软雅黑" w:cs="Arial"/>
                <w:sz w:val="18"/>
              </w:rPr>
              <w:t>××</w:t>
            </w:r>
            <w:r>
              <w:rPr>
                <w:rFonts w:hint="eastAsia" w:ascii="微软雅黑" w:hAnsi="微软雅黑"/>
                <w:b/>
                <w:color w:val="1F4E79"/>
              </w:rPr>
              <w:t>年度汇算清缴应补（退）的企业所得税税额</w:t>
            </w:r>
          </w:p>
          <w:p w14:paraId="680DB4E3">
            <w:pPr>
              <w:pStyle w:val="4"/>
              <w:ind w:left="-168" w:leftChars="-84" w:firstLine="360" w:firstLineChars="200"/>
              <w:rPr>
                <w:rFonts w:hint="eastAsia"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，由小组代表上台发表计算结果</w:t>
            </w:r>
          </w:p>
          <w:p w14:paraId="42F753F1">
            <w:pPr>
              <w:pStyle w:val="4"/>
              <w:ind w:left="200" w:leftChars="100"/>
              <w:rPr>
                <w:rFonts w:hint="eastAsia" w:ascii="微软雅黑" w:hAnsi="微软雅黑"/>
                <w:b/>
                <w:color w:val="1F4E79"/>
              </w:rPr>
            </w:pPr>
            <w:r>
              <w:rPr>
                <w:rFonts w:hint="eastAsia" w:ascii="微软雅黑" w:hAnsi="微软雅黑"/>
                <w:b/>
                <w:color w:val="1F4E79"/>
              </w:rPr>
              <w:t>【教师】公布正确答案，并讲解</w:t>
            </w:r>
            <w:r>
              <w:rPr>
                <w:rFonts w:ascii="微软雅黑" w:hAnsi="微软雅黑"/>
                <w:b/>
                <w:color w:val="1F4E79"/>
              </w:rPr>
              <w:t>解题步骤</w:t>
            </w:r>
          </w:p>
          <w:p w14:paraId="500FB258">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计算公司20</w:t>
            </w:r>
            <w:r>
              <w:rPr>
                <w:rFonts w:hint="default" w:ascii="Arial" w:hAnsi="Arial" w:eastAsia="微软雅黑" w:cs="Arial"/>
                <w:sz w:val="18"/>
              </w:rPr>
              <w:t>××</w:t>
            </w:r>
            <w:r>
              <w:rPr>
                <w:rFonts w:hint="eastAsia" w:ascii="微软雅黑" w:hAnsi="微软雅黑"/>
                <w:kern w:val="2"/>
                <w:szCs w:val="18"/>
                <w:lang w:val="zh-CN" w:eastAsia="zh-CN"/>
              </w:rPr>
              <w:t>年度的会计利润总额。</w:t>
            </w:r>
          </w:p>
          <w:p w14:paraId="3E58A5A0">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计算公司20</w:t>
            </w:r>
            <w:r>
              <w:rPr>
                <w:rFonts w:hint="default" w:ascii="Arial" w:hAnsi="Arial" w:eastAsia="微软雅黑" w:cs="Arial"/>
                <w:sz w:val="18"/>
              </w:rPr>
              <w:t>××</w:t>
            </w:r>
            <w:r>
              <w:rPr>
                <w:rFonts w:hint="eastAsia" w:ascii="微软雅黑" w:hAnsi="微软雅黑"/>
                <w:kern w:val="2"/>
                <w:szCs w:val="18"/>
                <w:lang w:val="zh-CN" w:eastAsia="zh-CN"/>
              </w:rPr>
              <w:t>年度的纳税调整增加额。</w:t>
            </w:r>
          </w:p>
          <w:p w14:paraId="46B66E8A">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ascii="微软雅黑" w:hAnsi="微软雅黑"/>
                <w:b/>
                <w:kern w:val="2"/>
                <w:szCs w:val="18"/>
                <w:lang w:val="zh-CN"/>
              </w:rPr>
              <w:t>3</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计算公司20</w:t>
            </w:r>
            <w:r>
              <w:rPr>
                <w:rFonts w:hint="default" w:ascii="Arial" w:hAnsi="Arial" w:eastAsia="微软雅黑" w:cs="Arial"/>
                <w:sz w:val="18"/>
              </w:rPr>
              <w:t>××</w:t>
            </w:r>
            <w:r>
              <w:rPr>
                <w:rFonts w:hint="eastAsia" w:ascii="微软雅黑" w:hAnsi="微软雅黑"/>
                <w:kern w:val="2"/>
                <w:szCs w:val="18"/>
                <w:lang w:val="zh-CN" w:eastAsia="zh-CN"/>
              </w:rPr>
              <w:t>年度的纳税调整减少额。</w:t>
            </w:r>
          </w:p>
          <w:p w14:paraId="0E1B87F5">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ascii="微软雅黑" w:hAnsi="微软雅黑"/>
                <w:b/>
                <w:kern w:val="2"/>
                <w:szCs w:val="18"/>
                <w:lang w:val="zh-CN"/>
              </w:rPr>
              <w:t>4</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计算公司20</w:t>
            </w:r>
            <w:r>
              <w:rPr>
                <w:rFonts w:hint="default" w:ascii="Arial" w:hAnsi="Arial" w:eastAsia="微软雅黑" w:cs="Arial"/>
                <w:sz w:val="18"/>
              </w:rPr>
              <w:t>××</w:t>
            </w:r>
            <w:r>
              <w:rPr>
                <w:rFonts w:hint="eastAsia" w:ascii="微软雅黑" w:hAnsi="微软雅黑"/>
                <w:kern w:val="2"/>
                <w:szCs w:val="18"/>
                <w:lang w:val="zh-CN" w:eastAsia="zh-CN"/>
              </w:rPr>
              <w:t>年度的境内应纳税所得额。</w:t>
            </w:r>
          </w:p>
          <w:p w14:paraId="4FB1A1C6">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ascii="微软雅黑" w:hAnsi="微软雅黑"/>
                <w:b/>
                <w:kern w:val="2"/>
                <w:szCs w:val="18"/>
                <w:lang w:val="zh-CN"/>
              </w:rPr>
              <w:t>5</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计算公司20</w:t>
            </w:r>
            <w:r>
              <w:rPr>
                <w:rFonts w:hint="default" w:ascii="Arial" w:hAnsi="Arial" w:eastAsia="微软雅黑" w:cs="Arial"/>
                <w:sz w:val="18"/>
              </w:rPr>
              <w:t>××</w:t>
            </w:r>
            <w:r>
              <w:rPr>
                <w:rFonts w:hint="eastAsia" w:ascii="微软雅黑" w:hAnsi="微软雅黑"/>
                <w:kern w:val="2"/>
                <w:szCs w:val="18"/>
                <w:lang w:val="zh-CN" w:eastAsia="zh-CN"/>
              </w:rPr>
              <w:t>年度的实际应纳税所得额。</w:t>
            </w:r>
          </w:p>
          <w:p w14:paraId="7410A965">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ascii="微软雅黑" w:hAnsi="微软雅黑"/>
                <w:b/>
                <w:kern w:val="2"/>
                <w:szCs w:val="18"/>
                <w:lang w:val="zh-CN"/>
              </w:rPr>
              <w:t>6</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计算公司20</w:t>
            </w:r>
            <w:r>
              <w:rPr>
                <w:rFonts w:hint="default" w:ascii="Arial" w:hAnsi="Arial" w:eastAsia="微软雅黑" w:cs="Arial"/>
                <w:sz w:val="18"/>
              </w:rPr>
              <w:t>××</w:t>
            </w:r>
            <w:r>
              <w:rPr>
                <w:rFonts w:hint="eastAsia" w:ascii="微软雅黑" w:hAnsi="微软雅黑"/>
                <w:kern w:val="2"/>
                <w:szCs w:val="18"/>
                <w:lang w:val="zh-CN" w:eastAsia="zh-CN"/>
              </w:rPr>
              <w:t>年度应补缴的企业所得税税额。</w:t>
            </w:r>
          </w:p>
          <w:p w14:paraId="47B21939">
            <w:pPr>
              <w:pStyle w:val="4"/>
              <w:ind w:left="-168" w:leftChars="-84" w:firstLine="360" w:firstLineChars="200"/>
              <w:rPr>
                <w:rFonts w:ascii="微软雅黑" w:hAnsi="微软雅黑"/>
                <w:kern w:val="2"/>
                <w:szCs w:val="18"/>
                <w:lang w:val="zh-CN" w:eastAsia="zh-CN"/>
              </w:rPr>
            </w:pPr>
            <w:r>
              <w:rPr>
                <w:rFonts w:hint="eastAsia" w:ascii="微软雅黑" w:hAnsi="微软雅黑"/>
                <w:b/>
                <w:color w:val="833C0B"/>
              </w:rPr>
              <w:t>【学生】聆听、思考、理解、记录</w:t>
            </w:r>
          </w:p>
        </w:tc>
      </w:tr>
      <w:tr w14:paraId="0916746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366D773">
            <w:pPr>
              <w:pStyle w:val="4"/>
              <w:jc w:val="center"/>
            </w:pPr>
            <w:r>
              <w:rPr>
                <w:rFonts w:hint="eastAsia" w:ascii="微软雅黑" w:hAnsi="微软雅黑"/>
                <w:b/>
              </w:rPr>
              <w:t>课堂小结</w:t>
            </w:r>
          </w:p>
        </w:tc>
        <w:tc>
          <w:tcPr>
            <w:tcW w:w="8363" w:type="dxa"/>
            <w:gridSpan w:val="2"/>
            <w:shd w:val="clear" w:color="auto" w:fill="FFFFFF"/>
            <w:vAlign w:val="center"/>
          </w:tcPr>
          <w:p w14:paraId="6512FB56">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7D97250F">
            <w:pPr>
              <w:pStyle w:val="4"/>
              <w:ind w:firstLine="360" w:firstLineChars="200"/>
            </w:pPr>
            <w:r>
              <w:rPr>
                <w:rFonts w:hint="eastAsia"/>
              </w:rPr>
              <w:t>居民企业应纳税额的计算</w:t>
            </w:r>
          </w:p>
          <w:p w14:paraId="7C783F77">
            <w:pPr>
              <w:pStyle w:val="4"/>
              <w:ind w:firstLine="360" w:firstLineChars="200"/>
            </w:pPr>
            <w:r>
              <w:t>居民企业核定征收应纳税额的计算</w:t>
            </w:r>
          </w:p>
          <w:p w14:paraId="79C2D61D">
            <w:pPr>
              <w:pStyle w:val="4"/>
              <w:ind w:firstLine="360" w:firstLineChars="200"/>
            </w:pPr>
            <w:r>
              <w:t>非居民企业应纳税额的计算</w:t>
            </w:r>
          </w:p>
          <w:p w14:paraId="4BEFF069">
            <w:pPr>
              <w:pStyle w:val="4"/>
              <w:ind w:firstLine="360" w:firstLineChars="200"/>
            </w:pPr>
            <w:r>
              <w:t>境外所得已纳税额的抵免</w:t>
            </w:r>
          </w:p>
          <w:p w14:paraId="3E745E3E">
            <w:pPr>
              <w:pStyle w:val="4"/>
              <w:ind w:firstLine="180" w:firstLineChars="100"/>
            </w:pPr>
            <w:r>
              <w:rPr>
                <w:rFonts w:hint="eastAsia" w:ascii="微软雅黑" w:hAnsi="微软雅黑"/>
                <w:b/>
                <w:color w:val="833C0B"/>
              </w:rPr>
              <w:t>【学生】总结回顾知识点</w:t>
            </w:r>
          </w:p>
        </w:tc>
      </w:tr>
      <w:tr w14:paraId="43B4DA3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12459D6">
            <w:pPr>
              <w:pStyle w:val="4"/>
              <w:jc w:val="center"/>
            </w:pPr>
            <w:r>
              <w:rPr>
                <w:rFonts w:hint="eastAsia" w:ascii="微软雅黑" w:hAnsi="微软雅黑"/>
                <w:b/>
              </w:rPr>
              <w:t>作业布置</w:t>
            </w:r>
          </w:p>
        </w:tc>
        <w:tc>
          <w:tcPr>
            <w:tcW w:w="8363" w:type="dxa"/>
            <w:gridSpan w:val="2"/>
            <w:shd w:val="clear" w:color="auto" w:fill="FFFFFF"/>
            <w:vAlign w:val="center"/>
          </w:tcPr>
          <w:p w14:paraId="6645870B">
            <w:pPr>
              <w:pStyle w:val="4"/>
              <w:ind w:left="200" w:leftChars="100"/>
              <w:rPr>
                <w:rFonts w:ascii="微软雅黑" w:hAnsi="微软雅黑"/>
                <w:b/>
                <w:color w:val="1F4E79"/>
              </w:rPr>
            </w:pPr>
            <w:r>
              <w:rPr>
                <w:rFonts w:hint="eastAsia" w:ascii="微软雅黑" w:hAnsi="微软雅黑"/>
                <w:b/>
                <w:color w:val="1F4E79"/>
              </w:rPr>
              <w:t>【教师】布置课后作业</w:t>
            </w:r>
          </w:p>
          <w:p w14:paraId="529324EA">
            <w:pPr>
              <w:pStyle w:val="4"/>
              <w:ind w:firstLine="360" w:firstLineChars="200"/>
              <w:jc w:val="both"/>
            </w:pPr>
            <w:r>
              <w:rPr>
                <w:rFonts w:hint="eastAsia"/>
                <w:lang w:val="en-US" w:eastAsia="zh-CN"/>
              </w:rPr>
              <w:t>见配套习题与实训</w:t>
            </w:r>
          </w:p>
          <w:p w14:paraId="62244F87">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5ED4309F">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6E8F4395">
            <w:pPr>
              <w:pStyle w:val="4"/>
              <w:jc w:val="center"/>
            </w:pPr>
            <w:r>
              <w:rPr>
                <w:rFonts w:hint="eastAsia" w:ascii="微软雅黑" w:hAnsi="微软雅黑"/>
                <w:b/>
              </w:rPr>
              <w:t>教学反思</w:t>
            </w:r>
          </w:p>
        </w:tc>
        <w:tc>
          <w:tcPr>
            <w:tcW w:w="8363" w:type="dxa"/>
            <w:gridSpan w:val="2"/>
            <w:shd w:val="clear" w:color="auto" w:fill="FFFFFF"/>
            <w:vAlign w:val="center"/>
          </w:tcPr>
          <w:p w14:paraId="1EB188C4">
            <w:pPr>
              <w:pStyle w:val="4"/>
              <w:ind w:firstLine="360" w:firstLineChars="200"/>
            </w:pPr>
          </w:p>
          <w:p w14:paraId="1EAFAFDA">
            <w:pPr>
              <w:pStyle w:val="4"/>
              <w:ind w:firstLine="360" w:firstLineChars="200"/>
            </w:pPr>
          </w:p>
          <w:p w14:paraId="5EF6E946">
            <w:pPr>
              <w:pStyle w:val="4"/>
              <w:ind w:firstLine="360" w:firstLineChars="200"/>
            </w:pPr>
          </w:p>
          <w:p w14:paraId="29E951FD">
            <w:pPr>
              <w:pStyle w:val="4"/>
              <w:ind w:firstLine="360" w:firstLineChars="200"/>
            </w:pPr>
          </w:p>
        </w:tc>
      </w:tr>
    </w:tbl>
    <w:p w14:paraId="2326C03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072796"/>
    <w:multiLevelType w:val="multilevel"/>
    <w:tmpl w:val="08072796"/>
    <w:lvl w:ilvl="0" w:tentative="0">
      <w:start w:val="1"/>
      <w:numFmt w:val="japaneseCounting"/>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5920EF"/>
    <w:rsid w:val="3F0F340C"/>
    <w:rsid w:val="42AE4181"/>
    <w:rsid w:val="6C2971E7"/>
    <w:rsid w:val="70160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4893</Words>
  <Characters>5203</Characters>
  <Lines>0</Lines>
  <Paragraphs>0</Paragraphs>
  <TotalTime>1</TotalTime>
  <ScaleCrop>false</ScaleCrop>
  <LinksUpToDate>false</LinksUpToDate>
  <CharactersWithSpaces>5223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2025-02-13T04:49:00Z</dcterms:created>
  <dc:creator>admin</dc:creator>
  <cp:lastModifiedBy>星回°</cp:lastModifiedBy>
  <dcterms:modified xsi:type="dcterms:W3CDTF">2025-03-04T10:45:53Z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E677A4624842484BB85F483845852DF1_12</vt:lpwstr>
  </property>
</Properties>
</file>